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6DBF947C"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1C362A">
        <w:rPr>
          <w:b/>
          <w:sz w:val="24"/>
          <w:szCs w:val="24"/>
          <w:lang w:eastAsia="ko-KR"/>
        </w:rPr>
        <w:t>6</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DA1B9F" w:rsidRPr="00DA1B9F">
        <w:rPr>
          <w:b/>
          <w:i/>
          <w:noProof/>
          <w:sz w:val="24"/>
          <w:szCs w:val="24"/>
          <w:lang w:eastAsia="ko-KR"/>
        </w:rPr>
        <w:t>6726</w:t>
      </w:r>
    </w:p>
    <w:p w14:paraId="699B9FEB" w14:textId="063E11F6" w:rsidR="00652FEB" w:rsidRDefault="001C362A" w:rsidP="001C06CE">
      <w:pPr>
        <w:pStyle w:val="CRCoverPage"/>
        <w:spacing w:line="360" w:lineRule="auto"/>
        <w:outlineLvl w:val="0"/>
        <w:rPr>
          <w:b/>
          <w:noProof/>
          <w:sz w:val="24"/>
          <w:lang w:eastAsia="ko-KR"/>
        </w:rPr>
      </w:pPr>
      <w:r>
        <w:rPr>
          <w:b/>
          <w:bCs/>
          <w:noProof/>
          <w:sz w:val="24"/>
          <w:lang w:val="en-US" w:eastAsia="ko-KR"/>
        </w:rPr>
        <w:t>Gothenburg</w:t>
      </w:r>
      <w:r w:rsidRPr="005D22E9">
        <w:rPr>
          <w:b/>
          <w:bCs/>
          <w:noProof/>
          <w:sz w:val="24"/>
          <w:lang w:val="en-US" w:eastAsia="ko-KR"/>
        </w:rPr>
        <w:t xml:space="preserve">, </w:t>
      </w:r>
      <w:r>
        <w:rPr>
          <w:b/>
          <w:bCs/>
          <w:noProof/>
          <w:sz w:val="24"/>
          <w:lang w:val="en-US" w:eastAsia="ko-KR"/>
        </w:rPr>
        <w:t>Sweden</w:t>
      </w:r>
      <w:r w:rsidRPr="005D22E9">
        <w:rPr>
          <w:b/>
          <w:bCs/>
          <w:noProof/>
          <w:sz w:val="24"/>
          <w:lang w:val="en-US" w:eastAsia="ko-KR"/>
        </w:rPr>
        <w:t xml:space="preserve">, </w:t>
      </w:r>
      <w:r>
        <w:rPr>
          <w:b/>
          <w:bCs/>
          <w:noProof/>
          <w:sz w:val="24"/>
          <w:lang w:val="en-US" w:eastAsia="ko-KR"/>
        </w:rPr>
        <w:t>22</w:t>
      </w:r>
      <w:r>
        <w:rPr>
          <w:b/>
          <w:bCs/>
          <w:noProof/>
          <w:sz w:val="24"/>
          <w:vertAlign w:val="superscript"/>
          <w:lang w:val="en-US" w:eastAsia="ko-KR"/>
        </w:rPr>
        <w:t>nd</w:t>
      </w:r>
      <w:r w:rsidRPr="005D22E9">
        <w:rPr>
          <w:b/>
          <w:bCs/>
          <w:noProof/>
          <w:sz w:val="24"/>
          <w:lang w:val="en-US" w:eastAsia="ko-KR"/>
        </w:rPr>
        <w:t xml:space="preserve"> – </w:t>
      </w:r>
      <w:r>
        <w:rPr>
          <w:b/>
          <w:bCs/>
          <w:noProof/>
          <w:sz w:val="24"/>
          <w:lang w:val="en-US" w:eastAsia="ko-KR"/>
        </w:rPr>
        <w:t>26</w:t>
      </w:r>
      <w:r w:rsidRPr="005D22E9">
        <w:rPr>
          <w:b/>
          <w:bCs/>
          <w:noProof/>
          <w:sz w:val="24"/>
          <w:vertAlign w:val="superscript"/>
          <w:lang w:val="en-US" w:eastAsia="ko-KR"/>
        </w:rPr>
        <w:t>th</w:t>
      </w:r>
      <w:r w:rsidRPr="005D22E9">
        <w:rPr>
          <w:b/>
          <w:bCs/>
          <w:noProof/>
          <w:sz w:val="24"/>
          <w:lang w:val="en-US" w:eastAsia="ko-KR"/>
        </w:rPr>
        <w:t xml:space="preserve"> </w:t>
      </w:r>
      <w:r>
        <w:rPr>
          <w:b/>
          <w:bCs/>
          <w:noProof/>
          <w:sz w:val="24"/>
          <w:lang w:val="en-US" w:eastAsia="ko-KR"/>
        </w:rPr>
        <w:t>August</w:t>
      </w:r>
      <w:r w:rsidRPr="005D22E9">
        <w:rPr>
          <w:b/>
          <w:bCs/>
          <w:noProof/>
          <w:sz w:val="24"/>
          <w:lang w:val="en-US" w:eastAsia="ko-KR"/>
        </w:rPr>
        <w:t xml:space="preserve"> 2016</w:t>
      </w:r>
    </w:p>
    <w:p w14:paraId="1252DFAE" w14:textId="494790FB"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1C362A">
        <w:rPr>
          <w:rFonts w:ascii="Arial" w:hAnsi="Arial"/>
          <w:sz w:val="24"/>
        </w:rPr>
        <w:t>7.2.4.1.1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04DF7483" w:rsidR="00E51D2E" w:rsidRPr="0072162A" w:rsidRDefault="00E51D2E" w:rsidP="005D22E9">
      <w:pPr>
        <w:tabs>
          <w:tab w:val="left" w:pos="1985"/>
        </w:tabs>
        <w:ind w:left="1985" w:hanging="1985"/>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1C362A">
        <w:rPr>
          <w:rFonts w:ascii="Arial" w:hAnsi="Arial"/>
          <w:sz w:val="24"/>
        </w:rPr>
        <w:t>Discussion</w:t>
      </w:r>
      <w:r w:rsidR="009E5C61">
        <w:rPr>
          <w:rFonts w:ascii="Arial" w:hAnsi="Arial"/>
          <w:sz w:val="24"/>
        </w:rPr>
        <w:t xml:space="preserve">s on </w:t>
      </w:r>
      <w:r w:rsidR="00FE6F18">
        <w:rPr>
          <w:rFonts w:ascii="Arial" w:hAnsi="Arial"/>
          <w:sz w:val="24"/>
        </w:rPr>
        <w:t xml:space="preserve">NP </w:t>
      </w:r>
      <w:r w:rsidR="009E5C61">
        <w:rPr>
          <w:rFonts w:ascii="Arial" w:hAnsi="Arial"/>
          <w:sz w:val="24"/>
        </w:rPr>
        <w:t xml:space="preserve">CSI-RS </w:t>
      </w:r>
      <w:r w:rsidR="00FE6F18">
        <w:rPr>
          <w:rFonts w:ascii="Arial" w:hAnsi="Arial" w:hint="eastAsia"/>
          <w:sz w:val="24"/>
        </w:rPr>
        <w:t>o</w:t>
      </w:r>
      <w:r w:rsidR="00FE6F18">
        <w:rPr>
          <w:rFonts w:ascii="Arial" w:hAnsi="Arial"/>
          <w:sz w:val="24"/>
        </w:rPr>
        <w:t>verhead reduction</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32526312" w14:textId="703D96DF" w:rsidR="00C50328" w:rsidRDefault="00C50328" w:rsidP="00C50328">
      <w:pPr>
        <w:ind w:firstLineChars="200" w:firstLine="400"/>
      </w:pPr>
      <w:r w:rsidRPr="000F3B68">
        <w:t>In 3GPP RAN</w:t>
      </w:r>
      <w:r>
        <w:t>1#8</w:t>
      </w:r>
      <w:r w:rsidR="00E4161C">
        <w:t>4bis</w:t>
      </w:r>
      <w:r>
        <w:t>, following agreements on CSI-RS for Class A CSI reporting were made</w:t>
      </w:r>
      <w:r w:rsidR="000F6AD6">
        <w:t xml:space="preserve"> </w:t>
      </w:r>
      <w:r w:rsidR="000F6AD6">
        <w:fldChar w:fldCharType="begin"/>
      </w:r>
      <w:r w:rsidR="000F6AD6">
        <w:instrText xml:space="preserve"> REF _Ref450845215 \r \h </w:instrText>
      </w:r>
      <w:r w:rsidR="000F6AD6">
        <w:fldChar w:fldCharType="separate"/>
      </w:r>
      <w:r w:rsidR="000F6AD6">
        <w:t>[1]</w:t>
      </w:r>
      <w:r w:rsidR="000F6AD6">
        <w:fldChar w:fldCharType="end"/>
      </w:r>
      <w:r>
        <w:t>:</w:t>
      </w:r>
    </w:p>
    <w:tbl>
      <w:tblPr>
        <w:tblStyle w:val="aff"/>
        <w:tblW w:w="0" w:type="auto"/>
        <w:tblLook w:val="04A0" w:firstRow="1" w:lastRow="0" w:firstColumn="1" w:lastColumn="0" w:noHBand="0" w:noVBand="1"/>
      </w:tblPr>
      <w:tblGrid>
        <w:gridCol w:w="9839"/>
      </w:tblGrid>
      <w:tr w:rsidR="00C50328" w14:paraId="1427DA85" w14:textId="77777777" w:rsidTr="00626A8C">
        <w:tc>
          <w:tcPr>
            <w:tcW w:w="9839" w:type="dxa"/>
          </w:tcPr>
          <w:p w14:paraId="1DAF84F4" w14:textId="77777777" w:rsidR="00C50328" w:rsidRPr="00641BA5" w:rsidRDefault="00C50328" w:rsidP="00626A8C">
            <w:pPr>
              <w:rPr>
                <w:rFonts w:eastAsia="MS Mincho"/>
                <w:b/>
                <w:highlight w:val="green"/>
                <w:u w:val="single"/>
                <w:lang w:eastAsia="ja-JP"/>
              </w:rPr>
            </w:pPr>
            <w:r w:rsidRPr="00641BA5">
              <w:rPr>
                <w:rFonts w:eastAsia="MS Mincho"/>
                <w:b/>
                <w:highlight w:val="green"/>
                <w:u w:val="single"/>
                <w:lang w:eastAsia="ja-JP"/>
              </w:rPr>
              <w:t xml:space="preserve">Agreements: </w:t>
            </w:r>
          </w:p>
          <w:p w14:paraId="718C4F31" w14:textId="77777777" w:rsidR="00C50328" w:rsidRPr="00641BA5" w:rsidRDefault="00C50328" w:rsidP="00626A8C">
            <w:pPr>
              <w:numPr>
                <w:ilvl w:val="0"/>
                <w:numId w:val="37"/>
              </w:numPr>
              <w:spacing w:after="0" w:line="240" w:lineRule="auto"/>
              <w:jc w:val="left"/>
              <w:rPr>
                <w:rFonts w:eastAsia="MS Mincho"/>
                <w:lang w:eastAsia="ja-JP"/>
              </w:rPr>
            </w:pPr>
            <w:r w:rsidRPr="00641BA5">
              <w:rPr>
                <w:rFonts w:eastAsia="MS Mincho"/>
                <w:lang w:eastAsia="ja-JP"/>
              </w:rPr>
              <w:t xml:space="preserve">For {20, 24, 28, 32} ports, a CSI-RS resource for class A CSI reporting is composed as an aggregation of </w:t>
            </w:r>
            <w:r w:rsidRPr="00641BA5">
              <w:rPr>
                <w:rFonts w:eastAsia="MS Mincho"/>
                <w:i/>
                <w:iCs/>
                <w:lang w:eastAsia="ja-JP"/>
              </w:rPr>
              <w:t>K</w:t>
            </w:r>
            <w:r w:rsidRPr="00641BA5">
              <w:rPr>
                <w:rFonts w:eastAsia="MS Mincho"/>
                <w:lang w:eastAsia="ja-JP"/>
              </w:rPr>
              <w:t xml:space="preserve"> CSI-RS configurations [i.e. RE patterns].</w:t>
            </w:r>
          </w:p>
          <w:p w14:paraId="2EC700BD" w14:textId="77777777" w:rsidR="00C50328" w:rsidRPr="00641BA5" w:rsidRDefault="00C50328" w:rsidP="00626A8C">
            <w:pPr>
              <w:numPr>
                <w:ilvl w:val="1"/>
                <w:numId w:val="37"/>
              </w:numPr>
              <w:spacing w:after="0" w:line="240" w:lineRule="auto"/>
              <w:jc w:val="left"/>
              <w:rPr>
                <w:rFonts w:eastAsia="MS Mincho"/>
                <w:lang w:eastAsia="ja-JP"/>
              </w:rPr>
            </w:pPr>
            <w:r w:rsidRPr="00641BA5">
              <w:rPr>
                <w:rFonts w:eastAsia="MS Mincho"/>
                <w:lang w:eastAsia="ja-JP"/>
              </w:rPr>
              <w:t>The number of REs in the k</w:t>
            </w:r>
            <w:r w:rsidRPr="00641BA5">
              <w:rPr>
                <w:rFonts w:eastAsia="MS Mincho"/>
                <w:vertAlign w:val="superscript"/>
                <w:lang w:eastAsia="ja-JP"/>
              </w:rPr>
              <w:t>th</w:t>
            </w:r>
            <w:r w:rsidRPr="00641BA5">
              <w:rPr>
                <w:rFonts w:eastAsia="MS Mincho"/>
                <w:lang w:eastAsia="ja-JP"/>
              </w:rPr>
              <w:t xml:space="preserve"> configuration N</w:t>
            </w:r>
            <w:r w:rsidRPr="00641BA5">
              <w:rPr>
                <w:rFonts w:eastAsia="MS Mincho"/>
                <w:vertAlign w:val="subscript"/>
                <w:lang w:eastAsia="ja-JP"/>
              </w:rPr>
              <w:t>k</w:t>
            </w:r>
            <w:r w:rsidRPr="00641BA5">
              <w:rPr>
                <w:rFonts w:eastAsia="MS Mincho"/>
                <w:lang w:eastAsia="ja-JP"/>
              </w:rPr>
              <w:t xml:space="preserve"> </w:t>
            </w:r>
            <w:r w:rsidRPr="00641BA5">
              <w:rPr>
                <w:rFonts w:ascii="Cambria Math" w:eastAsia="MS Mincho" w:hAnsi="Cambria Math" w:cs="Cambria Math"/>
                <w:lang w:eastAsia="ja-JP"/>
              </w:rPr>
              <w:t>∈</w:t>
            </w:r>
            <w:r w:rsidRPr="00641BA5">
              <w:rPr>
                <w:rFonts w:eastAsia="MS Mincho"/>
                <w:lang w:eastAsia="ja-JP"/>
              </w:rPr>
              <w:t xml:space="preserve"> {4, 8}</w:t>
            </w:r>
          </w:p>
          <w:p w14:paraId="237428E8"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The same N</w:t>
            </w:r>
            <w:r w:rsidRPr="00641BA5">
              <w:rPr>
                <w:rFonts w:eastAsia="MS Mincho"/>
                <w:vertAlign w:val="subscript"/>
                <w:lang w:eastAsia="ja-JP"/>
              </w:rPr>
              <w:t>k</w:t>
            </w:r>
            <w:r w:rsidRPr="00641BA5">
              <w:rPr>
                <w:rFonts w:eastAsia="MS Mincho"/>
                <w:lang w:eastAsia="ja-JP"/>
              </w:rPr>
              <w:t xml:space="preserve"> = N can be used for all k </w:t>
            </w:r>
          </w:p>
          <w:p w14:paraId="3A520261" w14:textId="77777777" w:rsidR="00C50328" w:rsidRPr="00641BA5" w:rsidRDefault="00C50328" w:rsidP="00626A8C">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same N</w:t>
            </w:r>
            <w:r w:rsidRPr="00641BA5">
              <w:rPr>
                <w:rFonts w:eastAsia="MS Mincho"/>
                <w:vertAlign w:val="subscript"/>
                <w:lang w:eastAsia="ja-JP"/>
              </w:rPr>
              <w:t>k</w:t>
            </w:r>
            <w:r w:rsidRPr="00641BA5">
              <w:rPr>
                <w:rFonts w:eastAsia="MS Mincho"/>
                <w:lang w:eastAsia="ja-JP"/>
              </w:rPr>
              <w:t xml:space="preserve"> = N for all k is the only permitted configuration </w:t>
            </w:r>
          </w:p>
          <w:p w14:paraId="7732229E" w14:textId="77777777" w:rsidR="00C50328" w:rsidRPr="00641BA5" w:rsidRDefault="00C50328" w:rsidP="00626A8C">
            <w:pPr>
              <w:numPr>
                <w:ilvl w:val="3"/>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the set of values of N</w:t>
            </w:r>
            <w:r w:rsidRPr="00641BA5">
              <w:rPr>
                <w:rFonts w:eastAsia="MS Mincho"/>
                <w:vertAlign w:val="subscript"/>
                <w:lang w:eastAsia="ja-JP"/>
              </w:rPr>
              <w:t xml:space="preserve">k </w:t>
            </w:r>
            <w:r w:rsidRPr="00641BA5">
              <w:rPr>
                <w:rFonts w:eastAsia="MS Mincho"/>
                <w:lang w:eastAsia="ja-JP"/>
              </w:rPr>
              <w:t>might be further restricted for some numbers of CSI-RS ports</w:t>
            </w:r>
          </w:p>
          <w:p w14:paraId="5967105E" w14:textId="77777777" w:rsidR="00C50328" w:rsidRPr="00641BA5" w:rsidRDefault="00C50328" w:rsidP="00626A8C">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whether a different set of N</w:t>
            </w:r>
            <w:r w:rsidRPr="00641BA5">
              <w:rPr>
                <w:rFonts w:eastAsia="MS Mincho"/>
                <w:vertAlign w:val="subscript"/>
                <w:lang w:eastAsia="ja-JP"/>
              </w:rPr>
              <w:t xml:space="preserve">k </w:t>
            </w:r>
            <w:r w:rsidRPr="00641BA5">
              <w:rPr>
                <w:rFonts w:eastAsia="MS Mincho"/>
                <w:lang w:eastAsia="ja-JP"/>
              </w:rPr>
              <w:t>might apply in case of CDM4</w:t>
            </w:r>
          </w:p>
          <w:p w14:paraId="61EBC17C" w14:textId="77777777" w:rsidR="00C50328" w:rsidRPr="00641BA5" w:rsidRDefault="00C50328" w:rsidP="00626A8C">
            <w:pPr>
              <w:numPr>
                <w:ilvl w:val="2"/>
                <w:numId w:val="37"/>
              </w:numPr>
              <w:spacing w:after="0" w:line="240" w:lineRule="auto"/>
              <w:jc w:val="left"/>
              <w:rPr>
                <w:rFonts w:eastAsia="MS Mincho"/>
                <w:lang w:eastAsia="ja-JP"/>
              </w:rPr>
            </w:pPr>
            <w:r w:rsidRPr="0031444F">
              <w:rPr>
                <w:rFonts w:eastAsia="MS Mincho"/>
                <w:highlight w:val="yellow"/>
                <w:lang w:eastAsia="ja-JP"/>
              </w:rPr>
              <w:t>FFS</w:t>
            </w:r>
            <w:r w:rsidRPr="00641BA5">
              <w:rPr>
                <w:rFonts w:eastAsia="MS Mincho"/>
                <w:lang w:eastAsia="ja-JP"/>
              </w:rPr>
              <w:t xml:space="preserve"> on including N</w:t>
            </w:r>
            <w:r w:rsidRPr="00641BA5">
              <w:rPr>
                <w:rFonts w:eastAsia="MS Mincho"/>
                <w:vertAlign w:val="subscript"/>
                <w:lang w:eastAsia="ja-JP"/>
              </w:rPr>
              <w:t>k</w:t>
            </w:r>
            <w:r w:rsidRPr="00641BA5">
              <w:rPr>
                <w:rFonts w:eastAsia="MS Mincho"/>
                <w:lang w:eastAsia="ja-JP"/>
              </w:rPr>
              <w:t>=2.</w:t>
            </w:r>
          </w:p>
          <w:p w14:paraId="2C6A9BFF" w14:textId="77777777" w:rsidR="00C50328" w:rsidRPr="00641BA5" w:rsidRDefault="00C50328" w:rsidP="00626A8C">
            <w:pPr>
              <w:numPr>
                <w:ilvl w:val="1"/>
                <w:numId w:val="37"/>
              </w:numPr>
              <w:spacing w:after="0" w:line="240" w:lineRule="auto"/>
              <w:jc w:val="left"/>
              <w:rPr>
                <w:rFonts w:eastAsia="MS Mincho"/>
                <w:lang w:eastAsia="ja-JP"/>
              </w:rPr>
            </w:pPr>
            <w:r w:rsidRPr="00641BA5">
              <w:rPr>
                <w:rFonts w:eastAsia="MS Mincho"/>
                <w:lang w:eastAsia="ja-JP"/>
              </w:rPr>
              <w:t xml:space="preserve">Aim to enable the support of CSI-RS port sharing with Rel-13 and Rel-12 UEs </w:t>
            </w:r>
          </w:p>
          <w:p w14:paraId="10EF5956" w14:textId="77777777" w:rsidR="00C50328" w:rsidRPr="00641BA5" w:rsidRDefault="00C50328" w:rsidP="00626A8C">
            <w:pPr>
              <w:numPr>
                <w:ilvl w:val="1"/>
                <w:numId w:val="37"/>
              </w:numPr>
              <w:spacing w:after="0" w:line="240" w:lineRule="auto"/>
              <w:jc w:val="left"/>
              <w:rPr>
                <w:rFonts w:eastAsia="MS Mincho"/>
                <w:lang w:eastAsia="ja-JP"/>
              </w:rPr>
            </w:pPr>
            <w:r w:rsidRPr="00641BA5">
              <w:rPr>
                <w:rFonts w:eastAsia="MS Mincho"/>
                <w:lang w:eastAsia="ja-JP"/>
              </w:rPr>
              <w:t xml:space="preserve">The per-port CSI-RS density is </w:t>
            </w:r>
            <w:r w:rsidRPr="0031444F">
              <w:rPr>
                <w:rFonts w:eastAsia="MS Mincho"/>
                <w:highlight w:val="yellow"/>
                <w:lang w:eastAsia="ja-JP"/>
              </w:rPr>
              <w:t>FFS</w:t>
            </w:r>
            <w:r w:rsidRPr="00641BA5">
              <w:rPr>
                <w:rFonts w:eastAsia="MS Mincho"/>
                <w:lang w:eastAsia="ja-JP"/>
              </w:rPr>
              <w:t xml:space="preserve"> based on one or more of the following alternatives:</w:t>
            </w:r>
          </w:p>
          <w:p w14:paraId="4942E799"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FDM</w:t>
            </w:r>
          </w:p>
          <w:p w14:paraId="26BBAAA1"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TDM</w:t>
            </w:r>
          </w:p>
          <w:p w14:paraId="088DB85C"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Partial port</w:t>
            </w:r>
          </w:p>
          <w:p w14:paraId="3FE65B0B"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Partial overlapping, e.g. for 32 ports, ports 15-38 in PRB#1, ports 23-46 in PRB#2</w:t>
            </w:r>
          </w:p>
          <w:p w14:paraId="033F82A0"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Aperiodic CSI-RS with partial bandwidth</w:t>
            </w:r>
          </w:p>
          <w:p w14:paraId="3682EE7F"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Measurement restriction in frequency domain</w:t>
            </w:r>
          </w:p>
          <w:p w14:paraId="580444B8"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CDM, e.g. 2 x N</w:t>
            </w:r>
            <w:r w:rsidRPr="00641BA5">
              <w:rPr>
                <w:rFonts w:eastAsia="MS Mincho"/>
                <w:vertAlign w:val="subscript"/>
                <w:lang w:eastAsia="ja-JP"/>
              </w:rPr>
              <w:t>k</w:t>
            </w:r>
            <w:r w:rsidRPr="00641BA5">
              <w:rPr>
                <w:rFonts w:eastAsia="MS Mincho"/>
                <w:lang w:eastAsia="ja-JP"/>
              </w:rPr>
              <w:t xml:space="preserve"> ports transmitted in a single N</w:t>
            </w:r>
            <w:r w:rsidRPr="00641BA5">
              <w:rPr>
                <w:rFonts w:eastAsia="MS Mincho"/>
                <w:vertAlign w:val="subscript"/>
                <w:lang w:eastAsia="ja-JP"/>
              </w:rPr>
              <w:t>k</w:t>
            </w:r>
            <w:r w:rsidRPr="00641BA5">
              <w:rPr>
                <w:rFonts w:eastAsia="MS Mincho"/>
                <w:lang w:eastAsia="ja-JP"/>
              </w:rPr>
              <w:t xml:space="preserve"> resource </w:t>
            </w:r>
          </w:p>
          <w:p w14:paraId="36CD3BBC"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 xml:space="preserve">Other schemes </w:t>
            </w:r>
          </w:p>
          <w:p w14:paraId="7A795C8E" w14:textId="77777777" w:rsidR="00C50328" w:rsidRPr="00641BA5" w:rsidRDefault="00C50328" w:rsidP="00626A8C">
            <w:pPr>
              <w:numPr>
                <w:ilvl w:val="2"/>
                <w:numId w:val="37"/>
              </w:numPr>
              <w:spacing w:after="0" w:line="240" w:lineRule="auto"/>
              <w:jc w:val="left"/>
              <w:rPr>
                <w:rFonts w:eastAsia="MS Mincho"/>
                <w:lang w:eastAsia="ja-JP"/>
              </w:rPr>
            </w:pPr>
            <w:r w:rsidRPr="00641BA5">
              <w:rPr>
                <w:rFonts w:eastAsia="MS Mincho"/>
                <w:lang w:eastAsia="ja-JP"/>
              </w:rPr>
              <w:t>Note that the following are not precluded:</w:t>
            </w:r>
          </w:p>
          <w:p w14:paraId="1CE0BBCF" w14:textId="77777777" w:rsidR="00C50328" w:rsidRPr="00641BA5" w:rsidRDefault="00C50328" w:rsidP="00626A8C">
            <w:pPr>
              <w:numPr>
                <w:ilvl w:val="3"/>
                <w:numId w:val="37"/>
              </w:numPr>
              <w:spacing w:after="0" w:line="240" w:lineRule="auto"/>
              <w:jc w:val="left"/>
              <w:rPr>
                <w:rFonts w:eastAsia="MS Mincho"/>
                <w:lang w:eastAsia="ja-JP"/>
              </w:rPr>
            </w:pPr>
            <w:r w:rsidRPr="00641BA5">
              <w:rPr>
                <w:rFonts w:eastAsia="MS Mincho"/>
                <w:lang w:eastAsia="ja-JP"/>
              </w:rPr>
              <w:t>per-port CSI-RS density per PRB = 1</w:t>
            </w:r>
          </w:p>
          <w:p w14:paraId="7491B05D" w14:textId="77777777" w:rsidR="00C50328" w:rsidRPr="006D5E29" w:rsidRDefault="00C50328" w:rsidP="00626A8C">
            <w:pPr>
              <w:numPr>
                <w:ilvl w:val="3"/>
                <w:numId w:val="37"/>
              </w:numPr>
              <w:spacing w:after="0" w:line="240" w:lineRule="auto"/>
              <w:jc w:val="left"/>
              <w:rPr>
                <w:rFonts w:eastAsia="MS Mincho"/>
                <w:lang w:eastAsia="ja-JP"/>
              </w:rPr>
            </w:pPr>
            <w:r w:rsidRPr="00641BA5">
              <w:rPr>
                <w:rFonts w:eastAsia="MS Mincho"/>
                <w:lang w:eastAsia="ja-JP"/>
              </w:rPr>
              <w:t>different per-port CSI-RS densities for different CSI-RS ports is not precluded</w:t>
            </w:r>
          </w:p>
        </w:tc>
      </w:tr>
    </w:tbl>
    <w:p w14:paraId="57F6E82C" w14:textId="77777777" w:rsidR="00C50328" w:rsidRPr="006D5E29" w:rsidRDefault="00C50328" w:rsidP="00C50328"/>
    <w:p w14:paraId="3635C13E" w14:textId="1E5A48CF" w:rsidR="00C50328" w:rsidRPr="00E70DFB" w:rsidRDefault="00C50328" w:rsidP="00C50328">
      <w:pPr>
        <w:spacing w:line="276" w:lineRule="auto"/>
        <w:ind w:firstLineChars="200" w:firstLine="400"/>
      </w:pPr>
      <w:r>
        <w:rPr>
          <w:rFonts w:hint="eastAsia"/>
        </w:rPr>
        <w:t>A</w:t>
      </w:r>
      <w:r>
        <w:t>ccording to the agreements above, the concept of CSI-RS aggregation in Rel.13 will be extended to support larger number of CSI-RS ports. Thus, remaining details, such as possible values for N</w:t>
      </w:r>
      <w:r w:rsidRPr="003C30A0">
        <w:rPr>
          <w:vertAlign w:val="subscript"/>
        </w:rPr>
        <w:t>k</w:t>
      </w:r>
      <w:r>
        <w:t xml:space="preserve">, K, and the per-port CSI-RS RE density, need to be discussed further. </w:t>
      </w:r>
      <w:r>
        <w:rPr>
          <w:rFonts w:hint="eastAsia"/>
        </w:rPr>
        <w:t xml:space="preserve">This contribution provides </w:t>
      </w:r>
      <w:r w:rsidR="00033813">
        <w:t>design principles of NP CSI-RS overhead reduction</w:t>
      </w:r>
      <w:r w:rsidR="00154133">
        <w:t xml:space="preserve"> scheme based on the analysis on the above alternatives and simulation results</w:t>
      </w:r>
      <w:r w:rsidR="003B33A1">
        <w:t>.</w:t>
      </w:r>
    </w:p>
    <w:p w14:paraId="3DD22C63" w14:textId="662B9DD2" w:rsidR="001A47CC" w:rsidRPr="003B33A1" w:rsidRDefault="001A47CC" w:rsidP="001F2F0F">
      <w:pPr>
        <w:ind w:firstLineChars="200" w:firstLine="400"/>
      </w:pPr>
    </w:p>
    <w:p w14:paraId="2058D829" w14:textId="11046831" w:rsidR="00826998" w:rsidRPr="00FE6F18" w:rsidRDefault="00FE6F18" w:rsidP="001D0491">
      <w:pPr>
        <w:pStyle w:val="1"/>
      </w:pPr>
      <w:r>
        <w:t>N</w:t>
      </w:r>
      <w:r w:rsidR="00E4161C">
        <w:t>P</w:t>
      </w:r>
      <w:r>
        <w:t xml:space="preserve"> CSI-RS overhead reduction</w:t>
      </w:r>
    </w:p>
    <w:p w14:paraId="3C930B51" w14:textId="20225DC3" w:rsidR="00472F18" w:rsidRDefault="00E4161C" w:rsidP="00E4161C">
      <w:pPr>
        <w:pStyle w:val="2"/>
      </w:pPr>
      <w:r>
        <w:t>D</w:t>
      </w:r>
      <w:r w:rsidR="00033813">
        <w:t>esign principles of</w:t>
      </w:r>
      <w:r>
        <w:t xml:space="preserve"> NP CSI-RS overhead reduction</w:t>
      </w:r>
    </w:p>
    <w:p w14:paraId="73D54EA1" w14:textId="41DA3B81" w:rsidR="001D0491" w:rsidRDefault="00154133" w:rsidP="006C479D">
      <w:pPr>
        <w:spacing w:before="120" w:after="120" w:line="276" w:lineRule="auto"/>
        <w:ind w:firstLineChars="200" w:firstLine="400"/>
        <w:rPr>
          <w:lang w:val="en-GB"/>
        </w:rPr>
      </w:pPr>
      <w:r>
        <w:rPr>
          <w:rFonts w:hint="eastAsia"/>
          <w:lang w:val="en-GB"/>
        </w:rPr>
        <w:t xml:space="preserve">Given the two aspects that 1) the first step for NR had been started already and 2) </w:t>
      </w:r>
      <w:r>
        <w:rPr>
          <w:lang w:val="en-GB"/>
        </w:rPr>
        <w:t xml:space="preserve">a large number of LTE/LTE-A </w:t>
      </w:r>
      <w:r w:rsidR="000017AA">
        <w:rPr>
          <w:lang w:val="en-GB"/>
        </w:rPr>
        <w:t>eNB and U</w:t>
      </w:r>
      <w:r>
        <w:rPr>
          <w:lang w:val="en-GB"/>
        </w:rPr>
        <w:t xml:space="preserve">Es have been deployed during few years, </w:t>
      </w:r>
      <w:r w:rsidRPr="00154133">
        <w:rPr>
          <w:lang w:val="en-GB"/>
        </w:rPr>
        <w:t>CSI-RS overhead reduction scheme should be down-selected considering eNB and UE hardware impacts and potential specification impact</w:t>
      </w:r>
      <w:r>
        <w:rPr>
          <w:lang w:val="en-GB"/>
        </w:rPr>
        <w:t xml:space="preserve">s. </w:t>
      </w:r>
      <w:r w:rsidR="000017AA">
        <w:rPr>
          <w:lang w:val="en-GB"/>
        </w:rPr>
        <w:t>For instance</w:t>
      </w:r>
      <w:r w:rsidR="001D77FF">
        <w:rPr>
          <w:lang w:val="en-GB"/>
        </w:rPr>
        <w:t>, CSI-RS REs for a CSI-RS port should be equal</w:t>
      </w:r>
      <w:r w:rsidR="00BC3794">
        <w:rPr>
          <w:lang w:val="en-GB"/>
        </w:rPr>
        <w:t xml:space="preserve">ly </w:t>
      </w:r>
      <w:r w:rsidR="001D77FF">
        <w:rPr>
          <w:lang w:val="en-GB"/>
        </w:rPr>
        <w:t>spaced in frequency domain and distributed in the system bandwidth to reduce channel estimation complexity at UE side and</w:t>
      </w:r>
      <w:r w:rsidR="00E415CA">
        <w:rPr>
          <w:lang w:val="en-GB"/>
        </w:rPr>
        <w:t xml:space="preserve"> to</w:t>
      </w:r>
      <w:r w:rsidR="001D77FF">
        <w:rPr>
          <w:lang w:val="en-GB"/>
        </w:rPr>
        <w:t xml:space="preserve"> broaden UE vendor’s choice</w:t>
      </w:r>
      <w:r w:rsidR="00E415CA">
        <w:rPr>
          <w:lang w:val="en-GB"/>
        </w:rPr>
        <w:t xml:space="preserve"> such as</w:t>
      </w:r>
      <w:r w:rsidR="001D77FF">
        <w:rPr>
          <w:lang w:val="en-GB"/>
        </w:rPr>
        <w:t xml:space="preserve"> </w:t>
      </w:r>
      <w:r w:rsidR="00E415CA">
        <w:rPr>
          <w:lang w:val="en-GB"/>
        </w:rPr>
        <w:t>time-</w:t>
      </w:r>
      <w:r w:rsidR="001D77FF">
        <w:rPr>
          <w:lang w:val="en-GB"/>
        </w:rPr>
        <w:t xml:space="preserve">domain channel estimation </w:t>
      </w:r>
      <w:r w:rsidR="00E415CA">
        <w:rPr>
          <w:lang w:val="en-GB"/>
        </w:rPr>
        <w:t xml:space="preserve">as well as </w:t>
      </w:r>
      <w:r w:rsidR="00E415CA">
        <w:rPr>
          <w:lang w:val="en-GB"/>
        </w:rPr>
        <w:lastRenderedPageBreak/>
        <w:t>frequency-domain implementation</w:t>
      </w:r>
      <w:r w:rsidR="001D77FF">
        <w:rPr>
          <w:lang w:val="en-GB"/>
        </w:rPr>
        <w:t xml:space="preserve">. </w:t>
      </w:r>
      <w:r w:rsidR="001D0491">
        <w:rPr>
          <w:lang w:val="en-GB"/>
        </w:rPr>
        <w:t>Comb-type transmission of CSI-RS in the frequency domain, i.e. FDM, is one of the simplest option satisfying above two conditions.</w:t>
      </w:r>
    </w:p>
    <w:p w14:paraId="172CB03B" w14:textId="77777777" w:rsidR="001D0491" w:rsidRDefault="001D0491" w:rsidP="00E415CA">
      <w:pPr>
        <w:ind w:firstLineChars="200" w:firstLine="400"/>
        <w:rPr>
          <w:lang w:val="en-GB"/>
        </w:rPr>
      </w:pPr>
    </w:p>
    <w:p w14:paraId="64A1A44B" w14:textId="34491AE5" w:rsidR="001D0491" w:rsidRDefault="001D0491" w:rsidP="001D0491">
      <w:pPr>
        <w:pStyle w:val="Normalwithindent"/>
        <w:ind w:left="397" w:hanging="397"/>
        <w:rPr>
          <w:b/>
          <w:lang w:eastAsia="ko-KR"/>
        </w:rPr>
      </w:pPr>
      <w:r>
        <w:rPr>
          <w:b/>
          <w:lang w:eastAsia="ko-KR"/>
        </w:rPr>
        <w:t>Observation 1</w:t>
      </w:r>
      <w:r w:rsidRPr="005572A1">
        <w:rPr>
          <w:b/>
          <w:lang w:eastAsia="ko-KR"/>
        </w:rPr>
        <w:t>:</w:t>
      </w:r>
      <w:r>
        <w:rPr>
          <w:b/>
          <w:lang w:eastAsia="ko-KR"/>
        </w:rPr>
        <w:t xml:space="preserve"> In Rel.14, CSI-RS overhead reduction scheme should be down-selected considering eNB and UE hardware impacts and potential specification impacts.</w:t>
      </w:r>
    </w:p>
    <w:p w14:paraId="7524AB05" w14:textId="5CCDE6F3" w:rsidR="001D0491" w:rsidRDefault="001D0491" w:rsidP="00BB623B">
      <w:pPr>
        <w:pStyle w:val="Normalwithindent"/>
        <w:numPr>
          <w:ilvl w:val="0"/>
          <w:numId w:val="39"/>
        </w:numPr>
        <w:rPr>
          <w:b/>
          <w:lang w:eastAsia="ko-KR"/>
        </w:rPr>
      </w:pPr>
      <w:r>
        <w:rPr>
          <w:rFonts w:hint="eastAsia"/>
          <w:b/>
          <w:lang w:eastAsia="ko-KR"/>
        </w:rPr>
        <w:t>F</w:t>
      </w:r>
      <w:r>
        <w:rPr>
          <w:b/>
          <w:lang w:eastAsia="ko-KR"/>
        </w:rPr>
        <w:t>DM (comb type transmission) has good properties, such as equal-spaced RE structure distributed over the system bandwidth.</w:t>
      </w:r>
    </w:p>
    <w:p w14:paraId="23573BE6" w14:textId="77777777" w:rsidR="001D0491" w:rsidRDefault="001D0491" w:rsidP="006C479D">
      <w:pPr>
        <w:spacing w:before="120" w:after="120" w:line="276" w:lineRule="auto"/>
        <w:ind w:firstLineChars="200" w:firstLine="400"/>
        <w:rPr>
          <w:lang w:val="en-GB"/>
        </w:rPr>
      </w:pPr>
    </w:p>
    <w:p w14:paraId="1D28599E" w14:textId="630B8C26" w:rsidR="00E415CA" w:rsidRPr="00E415CA" w:rsidRDefault="00CD6538" w:rsidP="006C479D">
      <w:pPr>
        <w:spacing w:before="120" w:after="120" w:line="276" w:lineRule="auto"/>
        <w:ind w:firstLineChars="200" w:firstLine="400"/>
        <w:rPr>
          <w:lang w:val="en-GB"/>
        </w:rPr>
      </w:pPr>
      <w:r>
        <w:rPr>
          <w:lang w:val="en-GB"/>
        </w:rPr>
        <w:fldChar w:fldCharType="begin"/>
      </w:r>
      <w:r>
        <w:rPr>
          <w:lang w:val="en-GB"/>
        </w:rPr>
        <w:instrText xml:space="preserve"> REF _Ref458629352 \h </w:instrText>
      </w:r>
      <w:r w:rsidR="006C479D">
        <w:rPr>
          <w:lang w:val="en-GB"/>
        </w:rPr>
        <w:instrText xml:space="preserve"> \* MERGEFORMAT </w:instrText>
      </w:r>
      <w:r>
        <w:rPr>
          <w:lang w:val="en-GB"/>
        </w:rPr>
      </w:r>
      <w:r>
        <w:rPr>
          <w:lang w:val="en-GB"/>
        </w:rPr>
        <w:fldChar w:fldCharType="separate"/>
      </w:r>
      <w:r w:rsidRPr="006C479D">
        <w:rPr>
          <w:lang w:val="en-GB"/>
        </w:rPr>
        <w:t>Table 1</w:t>
      </w:r>
      <w:r>
        <w:rPr>
          <w:lang w:val="en-GB"/>
        </w:rPr>
        <w:fldChar w:fldCharType="end"/>
      </w:r>
      <w:r w:rsidR="003F15AB">
        <w:rPr>
          <w:lang w:val="en-GB"/>
        </w:rPr>
        <w:t xml:space="preserve"> shows the </w:t>
      </w:r>
      <w:r w:rsidR="003F15AB" w:rsidRPr="003F15AB">
        <w:rPr>
          <w:lang w:val="en-GB"/>
        </w:rPr>
        <w:t xml:space="preserve">Relative UPT gains of </w:t>
      </w:r>
      <w:r w:rsidR="006735F9">
        <w:rPr>
          <w:lang w:val="en-GB"/>
        </w:rPr>
        <w:t>FDM based overhead reduction scheme</w:t>
      </w:r>
      <w:r w:rsidR="003F15AB" w:rsidRPr="003F15AB">
        <w:rPr>
          <w:lang w:val="en-GB"/>
        </w:rPr>
        <w:t xml:space="preserve"> over CSI-RS transmission w</w:t>
      </w:r>
      <w:r w:rsidR="006735F9">
        <w:rPr>
          <w:lang w:val="en-GB"/>
        </w:rPr>
        <w:t>ithout overhead reduction</w:t>
      </w:r>
      <w:r w:rsidR="003F15AB">
        <w:rPr>
          <w:lang w:val="en-GB"/>
        </w:rPr>
        <w:t xml:space="preserve">. In </w:t>
      </w:r>
      <w:r w:rsidR="00644289">
        <w:rPr>
          <w:lang w:val="en-GB"/>
        </w:rPr>
        <w:fldChar w:fldCharType="begin"/>
      </w:r>
      <w:r w:rsidR="00644289">
        <w:rPr>
          <w:lang w:val="en-GB"/>
        </w:rPr>
        <w:instrText xml:space="preserve"> REF _Ref458629352 \h </w:instrText>
      </w:r>
      <w:r w:rsidR="006C479D">
        <w:rPr>
          <w:lang w:val="en-GB"/>
        </w:rPr>
        <w:instrText xml:space="preserve"> \* MERGEFORMAT </w:instrText>
      </w:r>
      <w:r w:rsidR="00644289">
        <w:rPr>
          <w:lang w:val="en-GB"/>
        </w:rPr>
      </w:r>
      <w:r w:rsidR="00644289">
        <w:rPr>
          <w:lang w:val="en-GB"/>
        </w:rPr>
        <w:fldChar w:fldCharType="separate"/>
      </w:r>
      <w:r w:rsidR="00644289" w:rsidRPr="006C479D">
        <w:rPr>
          <w:lang w:val="en-GB"/>
        </w:rPr>
        <w:t>Table 1</w:t>
      </w:r>
      <w:r w:rsidR="00644289">
        <w:rPr>
          <w:lang w:val="en-GB"/>
        </w:rPr>
        <w:fldChar w:fldCharType="end"/>
      </w:r>
      <w:r w:rsidR="00644289">
        <w:rPr>
          <w:lang w:val="en-GB"/>
        </w:rPr>
        <w:t>,</w:t>
      </w:r>
      <w:r w:rsidR="006258BE">
        <w:rPr>
          <w:lang w:val="en-GB"/>
        </w:rPr>
        <w:t xml:space="preserve"> it is assumed that</w:t>
      </w:r>
      <w:r w:rsidR="00644289">
        <w:rPr>
          <w:lang w:val="en-GB"/>
        </w:rPr>
        <w:t xml:space="preserve"> </w:t>
      </w:r>
      <w:r w:rsidR="006258BE">
        <w:rPr>
          <w:lang w:val="en-GB"/>
        </w:rPr>
        <w:t xml:space="preserve">each eNB configures 32-port NZP CSI-RS and ZP CSI-RS resources for reuse factor of 3. </w:t>
      </w:r>
      <w:r w:rsidR="001D0491">
        <w:rPr>
          <w:lang w:val="en-GB"/>
        </w:rPr>
        <w:t>(</w:t>
      </w:r>
      <w:r w:rsidR="006258BE">
        <w:rPr>
          <w:lang w:val="en-GB"/>
        </w:rPr>
        <w:t xml:space="preserve">Other simulation assumptions and parameters are given by </w:t>
      </w:r>
      <w:r w:rsidR="006258BE">
        <w:rPr>
          <w:lang w:val="en-GB"/>
        </w:rPr>
        <w:fldChar w:fldCharType="begin"/>
      </w:r>
      <w:r w:rsidR="006258BE">
        <w:rPr>
          <w:lang w:val="en-GB"/>
        </w:rPr>
        <w:instrText xml:space="preserve"> REF _Ref450845599 \h </w:instrText>
      </w:r>
      <w:r w:rsidR="006C479D">
        <w:rPr>
          <w:lang w:val="en-GB"/>
        </w:rPr>
        <w:instrText xml:space="preserve"> \* MERGEFORMAT </w:instrText>
      </w:r>
      <w:r w:rsidR="006258BE">
        <w:rPr>
          <w:lang w:val="en-GB"/>
        </w:rPr>
      </w:r>
      <w:r w:rsidR="006258BE">
        <w:rPr>
          <w:lang w:val="en-GB"/>
        </w:rPr>
        <w:fldChar w:fldCharType="separate"/>
      </w:r>
      <w:r w:rsidR="006258BE" w:rsidRPr="006C479D">
        <w:rPr>
          <w:rFonts w:hint="eastAsia"/>
          <w:lang w:val="en-GB"/>
        </w:rPr>
        <w:t>Appendix</w:t>
      </w:r>
      <w:r w:rsidR="006258BE">
        <w:rPr>
          <w:lang w:val="en-GB"/>
        </w:rPr>
        <w:fldChar w:fldCharType="end"/>
      </w:r>
      <w:r w:rsidR="006258BE">
        <w:rPr>
          <w:lang w:val="en-GB"/>
        </w:rPr>
        <w:t xml:space="preserve"> and our companion contribution </w:t>
      </w:r>
      <w:r w:rsidR="006258BE">
        <w:rPr>
          <w:lang w:val="en-GB"/>
        </w:rPr>
        <w:fldChar w:fldCharType="begin"/>
      </w:r>
      <w:r w:rsidR="006258BE">
        <w:rPr>
          <w:lang w:val="en-GB"/>
        </w:rPr>
        <w:instrText xml:space="preserve"> REF _Ref447182345 \r \h </w:instrText>
      </w:r>
      <w:r w:rsidR="006C479D">
        <w:rPr>
          <w:lang w:val="en-GB"/>
        </w:rPr>
        <w:instrText xml:space="preserve"> \* MERGEFORMAT </w:instrText>
      </w:r>
      <w:r w:rsidR="006258BE">
        <w:rPr>
          <w:lang w:val="en-GB"/>
        </w:rPr>
      </w:r>
      <w:r w:rsidR="006258BE">
        <w:rPr>
          <w:lang w:val="en-GB"/>
        </w:rPr>
        <w:fldChar w:fldCharType="separate"/>
      </w:r>
      <w:r w:rsidR="006258BE">
        <w:rPr>
          <w:lang w:val="en-GB"/>
        </w:rPr>
        <w:t>[2]</w:t>
      </w:r>
      <w:r w:rsidR="006258BE">
        <w:rPr>
          <w:lang w:val="en-GB"/>
        </w:rPr>
        <w:fldChar w:fldCharType="end"/>
      </w:r>
      <w:r w:rsidR="006258BE">
        <w:rPr>
          <w:lang w:val="en-GB"/>
        </w:rPr>
        <w:t>.</w:t>
      </w:r>
      <w:r w:rsidR="001D0491">
        <w:rPr>
          <w:lang w:val="en-GB"/>
        </w:rPr>
        <w:t>)</w:t>
      </w:r>
      <w:r w:rsidR="006258BE">
        <w:rPr>
          <w:lang w:val="en-GB"/>
        </w:rPr>
        <w:t xml:space="preserve"> </w:t>
      </w:r>
      <w:r w:rsidR="006735F9">
        <w:rPr>
          <w:lang w:val="en-GB"/>
        </w:rPr>
        <w:fldChar w:fldCharType="begin"/>
      </w:r>
      <w:r w:rsidR="006735F9">
        <w:rPr>
          <w:lang w:val="en-GB"/>
        </w:rPr>
        <w:instrText xml:space="preserve"> REF _Ref458629352 \h </w:instrText>
      </w:r>
      <w:r w:rsidR="006C479D">
        <w:rPr>
          <w:lang w:val="en-GB"/>
        </w:rPr>
        <w:instrText xml:space="preserve"> \* MERGEFORMAT </w:instrText>
      </w:r>
      <w:r w:rsidR="006735F9">
        <w:rPr>
          <w:lang w:val="en-GB"/>
        </w:rPr>
      </w:r>
      <w:r w:rsidR="006735F9">
        <w:rPr>
          <w:lang w:val="en-GB"/>
        </w:rPr>
        <w:fldChar w:fldCharType="separate"/>
      </w:r>
      <w:r w:rsidR="006735F9" w:rsidRPr="006C479D">
        <w:rPr>
          <w:lang w:val="en-GB"/>
        </w:rPr>
        <w:t>Table 1</w:t>
      </w:r>
      <w:r w:rsidR="006735F9">
        <w:rPr>
          <w:lang w:val="en-GB"/>
        </w:rPr>
        <w:fldChar w:fldCharType="end"/>
      </w:r>
      <w:r w:rsidR="006735F9">
        <w:rPr>
          <w:lang w:val="en-GB"/>
        </w:rPr>
        <w:t xml:space="preserve"> depicts that the </w:t>
      </w:r>
      <w:r w:rsidR="001D0491">
        <w:rPr>
          <w:lang w:val="en-GB"/>
        </w:rPr>
        <w:t xml:space="preserve">FDM based overhead reduction provides significant performance gains regardless of CSI-RS patterns or power boosting conditions. </w:t>
      </w:r>
      <w:r>
        <w:rPr>
          <w:lang w:val="en-GB"/>
        </w:rPr>
        <w:t>Therefore, comb-type transmission in the frequency domain should be a baseline for the NP CSI-RS overhead reduction.</w:t>
      </w:r>
    </w:p>
    <w:p w14:paraId="25AFDEA1" w14:textId="77777777" w:rsidR="001D0491" w:rsidRDefault="001D0491" w:rsidP="006C479D">
      <w:pPr>
        <w:spacing w:before="120" w:after="120" w:line="276" w:lineRule="auto"/>
        <w:ind w:firstLineChars="200" w:firstLine="400"/>
        <w:rPr>
          <w:lang w:val="en-GB"/>
        </w:rPr>
      </w:pPr>
    </w:p>
    <w:p w14:paraId="45015CD6" w14:textId="666C561D" w:rsidR="001D0491" w:rsidRDefault="001D0491" w:rsidP="001D0491">
      <w:pPr>
        <w:pStyle w:val="Normalwithindent"/>
        <w:ind w:left="397" w:hanging="397"/>
        <w:rPr>
          <w:b/>
          <w:lang w:eastAsia="ko-KR"/>
        </w:rPr>
      </w:pPr>
      <w:r w:rsidRPr="005572A1">
        <w:rPr>
          <w:rFonts w:hint="eastAsia"/>
          <w:b/>
          <w:lang w:eastAsia="ko-KR"/>
        </w:rPr>
        <w:t>O</w:t>
      </w:r>
      <w:r w:rsidRPr="005572A1">
        <w:rPr>
          <w:b/>
          <w:lang w:eastAsia="ko-KR"/>
        </w:rPr>
        <w:t>bservation</w:t>
      </w:r>
      <w:r>
        <w:rPr>
          <w:b/>
          <w:lang w:eastAsia="ko-KR"/>
        </w:rPr>
        <w:t xml:space="preserve"> 2</w:t>
      </w:r>
      <w:r w:rsidRPr="005572A1">
        <w:rPr>
          <w:b/>
          <w:lang w:eastAsia="ko-KR"/>
        </w:rPr>
        <w:t xml:space="preserve">: </w:t>
      </w:r>
      <w:r>
        <w:rPr>
          <w:b/>
          <w:lang w:eastAsia="ko-KR"/>
        </w:rPr>
        <w:t>CSI-RS overhead reduction via comb type transmission in the frequency domain (FDM with RPF of 2) shows superior UPT performances over the 1 RE/RB/port CSI-RS RE density in case of high CSI-RS reuse factor.</w:t>
      </w:r>
    </w:p>
    <w:p w14:paraId="1AADBC47" w14:textId="544DC45A" w:rsidR="00183760" w:rsidRDefault="00183760" w:rsidP="000017AA">
      <w:pPr>
        <w:ind w:firstLineChars="200" w:firstLine="400"/>
        <w:rPr>
          <w:lang w:val="en-GB"/>
        </w:rPr>
      </w:pPr>
    </w:p>
    <w:p w14:paraId="384B43EF" w14:textId="2865FF1B" w:rsidR="00CD6538" w:rsidRDefault="00CD6538" w:rsidP="00CD6538">
      <w:pPr>
        <w:pStyle w:val="ac"/>
        <w:keepNext/>
        <w:jc w:val="center"/>
      </w:pPr>
      <w:bookmarkStart w:id="2" w:name="_Ref458629352"/>
      <w:r>
        <w:t xml:space="preserve">Table </w:t>
      </w:r>
      <w:r>
        <w:fldChar w:fldCharType="begin"/>
      </w:r>
      <w:r>
        <w:instrText xml:space="preserve"> SEQ Table \* ARABIC </w:instrText>
      </w:r>
      <w:r>
        <w:fldChar w:fldCharType="separate"/>
      </w:r>
      <w:r>
        <w:rPr>
          <w:noProof/>
        </w:rPr>
        <w:t>1</w:t>
      </w:r>
      <w:r>
        <w:fldChar w:fldCharType="end"/>
      </w:r>
      <w:bookmarkEnd w:id="2"/>
      <w:r>
        <w:t xml:space="preserve">. Relative UPT gains </w:t>
      </w:r>
      <w:r w:rsidR="003F15AB">
        <w:t>of</w:t>
      </w:r>
      <w:r>
        <w:t xml:space="preserve"> comb-type transmission of CSI-RS in the frequency domain</w:t>
      </w:r>
      <w:r w:rsidR="003F15AB">
        <w:t xml:space="preserve"> </w:t>
      </w:r>
      <w:r w:rsidR="003F15AB">
        <w:br/>
        <w:t>over CSI-RS transmission without overhead reduction scheme</w:t>
      </w:r>
      <w:r>
        <w:t xml:space="preserve"> (32Tx</w:t>
      </w:r>
      <w:r w:rsidR="003F15AB">
        <w:t>, reuse factor of 3</w:t>
      </w:r>
      <w:r>
        <w:t>)</w:t>
      </w:r>
    </w:p>
    <w:tbl>
      <w:tblPr>
        <w:tblW w:w="8521" w:type="dxa"/>
        <w:jc w:val="center"/>
        <w:tblCellMar>
          <w:left w:w="99" w:type="dxa"/>
          <w:right w:w="99" w:type="dxa"/>
        </w:tblCellMar>
        <w:tblLook w:val="04A0" w:firstRow="1" w:lastRow="0" w:firstColumn="1" w:lastColumn="0" w:noHBand="0" w:noVBand="1"/>
      </w:tblPr>
      <w:tblGrid>
        <w:gridCol w:w="2041"/>
        <w:gridCol w:w="1054"/>
        <w:gridCol w:w="1106"/>
        <w:gridCol w:w="1054"/>
        <w:gridCol w:w="1106"/>
        <w:gridCol w:w="1054"/>
        <w:gridCol w:w="1106"/>
      </w:tblGrid>
      <w:tr w:rsidR="00CD6538" w:rsidRPr="00CD6538" w14:paraId="7B8E9966" w14:textId="77777777" w:rsidTr="00CD6538">
        <w:trPr>
          <w:trHeight w:val="330"/>
          <w:jc w:val="center"/>
        </w:trPr>
        <w:tc>
          <w:tcPr>
            <w:tcW w:w="20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F36843" w14:textId="3EF483D4" w:rsidR="00CD6538" w:rsidRPr="00CD6538" w:rsidRDefault="00CD6538" w:rsidP="00CD6538">
            <w:pPr>
              <w:spacing w:after="0" w:line="240" w:lineRule="auto"/>
              <w:jc w:val="center"/>
            </w:pPr>
            <w:r w:rsidRPr="002A0AEE">
              <w:t>CSI-RS patterns and power boosting</w:t>
            </w:r>
          </w:p>
        </w:tc>
        <w:tc>
          <w:tcPr>
            <w:tcW w:w="216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F3890A" w14:textId="77777777" w:rsidR="00CD6538" w:rsidRPr="00CD6538" w:rsidRDefault="00CD6538" w:rsidP="00CD6538">
            <w:pPr>
              <w:spacing w:after="0" w:line="240" w:lineRule="auto"/>
              <w:jc w:val="center"/>
            </w:pPr>
            <w:r w:rsidRPr="00CD6538">
              <w:t>CDM-2, 6dB</w:t>
            </w:r>
          </w:p>
        </w:tc>
        <w:tc>
          <w:tcPr>
            <w:tcW w:w="216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DD0F09" w14:textId="77777777" w:rsidR="00CD6538" w:rsidRPr="00CD6538" w:rsidRDefault="00CD6538" w:rsidP="00CD6538">
            <w:pPr>
              <w:spacing w:after="0" w:line="240" w:lineRule="auto"/>
              <w:jc w:val="center"/>
            </w:pPr>
            <w:r w:rsidRPr="00CD6538">
              <w:t>CDM-4, 6dB</w:t>
            </w:r>
          </w:p>
        </w:tc>
        <w:tc>
          <w:tcPr>
            <w:tcW w:w="216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796B445" w14:textId="77777777" w:rsidR="00CD6538" w:rsidRPr="00CD6538" w:rsidRDefault="00CD6538" w:rsidP="00CD6538">
            <w:pPr>
              <w:spacing w:after="0" w:line="240" w:lineRule="auto"/>
              <w:jc w:val="center"/>
            </w:pPr>
            <w:r w:rsidRPr="00CD6538">
              <w:t>CDM-4, 9dB</w:t>
            </w:r>
          </w:p>
        </w:tc>
      </w:tr>
      <w:tr w:rsidR="00CD6538" w:rsidRPr="002A0AEE" w14:paraId="78F18682" w14:textId="77777777" w:rsidTr="00CD6538">
        <w:trPr>
          <w:trHeight w:val="330"/>
          <w:jc w:val="center"/>
        </w:trPr>
        <w:tc>
          <w:tcPr>
            <w:tcW w:w="204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89FD232" w14:textId="77777777" w:rsidR="00CD6538" w:rsidRPr="00CD6538" w:rsidRDefault="00CD6538" w:rsidP="00CD6538">
            <w:pPr>
              <w:spacing w:after="0" w:line="240" w:lineRule="auto"/>
              <w:jc w:val="center"/>
            </w:pPr>
            <w:r w:rsidRPr="00CD6538">
              <w:t>RE density</w:t>
            </w:r>
          </w:p>
        </w:tc>
        <w:tc>
          <w:tcPr>
            <w:tcW w:w="1054" w:type="dxa"/>
            <w:tcBorders>
              <w:top w:val="nil"/>
              <w:left w:val="nil"/>
              <w:bottom w:val="single" w:sz="4" w:space="0" w:color="auto"/>
              <w:right w:val="single" w:sz="4" w:space="0" w:color="auto"/>
            </w:tcBorders>
            <w:shd w:val="clear" w:color="auto" w:fill="D9D9D9" w:themeFill="background1" w:themeFillShade="D9"/>
            <w:noWrap/>
            <w:vAlign w:val="center"/>
            <w:hideMark/>
          </w:tcPr>
          <w:p w14:paraId="164F909F" w14:textId="77777777" w:rsidR="00CD6538" w:rsidRPr="00CD6538" w:rsidRDefault="00CD6538" w:rsidP="00CD6538">
            <w:pPr>
              <w:spacing w:after="0" w:line="240" w:lineRule="auto"/>
              <w:jc w:val="center"/>
            </w:pPr>
            <w:r w:rsidRPr="00CD6538">
              <w:t>1</w:t>
            </w:r>
          </w:p>
        </w:tc>
        <w:tc>
          <w:tcPr>
            <w:tcW w:w="1106" w:type="dxa"/>
            <w:tcBorders>
              <w:top w:val="nil"/>
              <w:left w:val="nil"/>
              <w:bottom w:val="single" w:sz="4" w:space="0" w:color="auto"/>
              <w:right w:val="single" w:sz="4" w:space="0" w:color="auto"/>
            </w:tcBorders>
            <w:shd w:val="clear" w:color="auto" w:fill="D9D9D9" w:themeFill="background1" w:themeFillShade="D9"/>
            <w:noWrap/>
            <w:vAlign w:val="center"/>
            <w:hideMark/>
          </w:tcPr>
          <w:p w14:paraId="056BF00B" w14:textId="77777777" w:rsidR="00CD6538" w:rsidRPr="00CD6538" w:rsidRDefault="00CD6538" w:rsidP="00CD6538">
            <w:pPr>
              <w:spacing w:after="0" w:line="240" w:lineRule="auto"/>
              <w:jc w:val="center"/>
            </w:pPr>
            <w:r w:rsidRPr="00CD6538">
              <w:t>0.5</w:t>
            </w:r>
          </w:p>
        </w:tc>
        <w:tc>
          <w:tcPr>
            <w:tcW w:w="1054" w:type="dxa"/>
            <w:tcBorders>
              <w:top w:val="nil"/>
              <w:left w:val="nil"/>
              <w:bottom w:val="single" w:sz="4" w:space="0" w:color="auto"/>
              <w:right w:val="single" w:sz="4" w:space="0" w:color="auto"/>
            </w:tcBorders>
            <w:shd w:val="clear" w:color="auto" w:fill="D9D9D9" w:themeFill="background1" w:themeFillShade="D9"/>
            <w:noWrap/>
            <w:vAlign w:val="center"/>
            <w:hideMark/>
          </w:tcPr>
          <w:p w14:paraId="18E48607" w14:textId="77777777" w:rsidR="00CD6538" w:rsidRPr="00CD6538" w:rsidRDefault="00CD6538" w:rsidP="00CD6538">
            <w:pPr>
              <w:spacing w:after="0" w:line="240" w:lineRule="auto"/>
              <w:jc w:val="center"/>
            </w:pPr>
            <w:r w:rsidRPr="00CD6538">
              <w:t>1</w:t>
            </w:r>
          </w:p>
        </w:tc>
        <w:tc>
          <w:tcPr>
            <w:tcW w:w="1106" w:type="dxa"/>
            <w:tcBorders>
              <w:top w:val="nil"/>
              <w:left w:val="nil"/>
              <w:bottom w:val="single" w:sz="4" w:space="0" w:color="auto"/>
              <w:right w:val="single" w:sz="4" w:space="0" w:color="auto"/>
            </w:tcBorders>
            <w:shd w:val="clear" w:color="auto" w:fill="D9D9D9" w:themeFill="background1" w:themeFillShade="D9"/>
            <w:noWrap/>
            <w:vAlign w:val="center"/>
            <w:hideMark/>
          </w:tcPr>
          <w:p w14:paraId="11F67E95" w14:textId="77777777" w:rsidR="00CD6538" w:rsidRPr="00CD6538" w:rsidRDefault="00CD6538" w:rsidP="00CD6538">
            <w:pPr>
              <w:spacing w:after="0" w:line="240" w:lineRule="auto"/>
              <w:jc w:val="center"/>
            </w:pPr>
            <w:r w:rsidRPr="00CD6538">
              <w:t>0.5</w:t>
            </w:r>
          </w:p>
        </w:tc>
        <w:tc>
          <w:tcPr>
            <w:tcW w:w="1054" w:type="dxa"/>
            <w:tcBorders>
              <w:top w:val="nil"/>
              <w:left w:val="nil"/>
              <w:bottom w:val="single" w:sz="4" w:space="0" w:color="auto"/>
              <w:right w:val="single" w:sz="4" w:space="0" w:color="auto"/>
            </w:tcBorders>
            <w:shd w:val="clear" w:color="auto" w:fill="D9D9D9" w:themeFill="background1" w:themeFillShade="D9"/>
            <w:noWrap/>
            <w:vAlign w:val="center"/>
            <w:hideMark/>
          </w:tcPr>
          <w:p w14:paraId="3862CAE8" w14:textId="77777777" w:rsidR="00CD6538" w:rsidRPr="00CD6538" w:rsidRDefault="00CD6538" w:rsidP="00CD6538">
            <w:pPr>
              <w:spacing w:after="0" w:line="240" w:lineRule="auto"/>
              <w:jc w:val="center"/>
            </w:pPr>
            <w:r w:rsidRPr="00CD6538">
              <w:t>1</w:t>
            </w:r>
          </w:p>
        </w:tc>
        <w:tc>
          <w:tcPr>
            <w:tcW w:w="1106" w:type="dxa"/>
            <w:tcBorders>
              <w:top w:val="nil"/>
              <w:left w:val="nil"/>
              <w:bottom w:val="single" w:sz="4" w:space="0" w:color="auto"/>
              <w:right w:val="single" w:sz="4" w:space="0" w:color="auto"/>
            </w:tcBorders>
            <w:shd w:val="clear" w:color="auto" w:fill="D9D9D9" w:themeFill="background1" w:themeFillShade="D9"/>
            <w:noWrap/>
            <w:vAlign w:val="center"/>
            <w:hideMark/>
          </w:tcPr>
          <w:p w14:paraId="410F09A3" w14:textId="77777777" w:rsidR="00CD6538" w:rsidRPr="00CD6538" w:rsidRDefault="00CD6538" w:rsidP="00CD6538">
            <w:pPr>
              <w:spacing w:after="0" w:line="240" w:lineRule="auto"/>
              <w:jc w:val="center"/>
            </w:pPr>
            <w:r w:rsidRPr="00CD6538">
              <w:t>0.5</w:t>
            </w:r>
          </w:p>
        </w:tc>
      </w:tr>
      <w:tr w:rsidR="002A0AEE" w:rsidRPr="00CD6538" w14:paraId="36D2DBD3" w14:textId="77777777" w:rsidTr="00CD6538">
        <w:trPr>
          <w:trHeight w:val="330"/>
          <w:jc w:val="center"/>
        </w:trPr>
        <w:tc>
          <w:tcPr>
            <w:tcW w:w="204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6C8EC54" w14:textId="35621AEF" w:rsidR="00CD6538" w:rsidRPr="00CD6538" w:rsidRDefault="00CD6538" w:rsidP="00CD6538">
            <w:pPr>
              <w:spacing w:after="0" w:line="240" w:lineRule="auto"/>
              <w:jc w:val="center"/>
            </w:pPr>
            <w:r w:rsidRPr="00CD6538">
              <w:t>5% tile</w:t>
            </w:r>
          </w:p>
        </w:tc>
        <w:tc>
          <w:tcPr>
            <w:tcW w:w="1054" w:type="dxa"/>
            <w:tcBorders>
              <w:top w:val="nil"/>
              <w:left w:val="nil"/>
              <w:bottom w:val="single" w:sz="4" w:space="0" w:color="auto"/>
              <w:right w:val="single" w:sz="4" w:space="0" w:color="auto"/>
            </w:tcBorders>
            <w:shd w:val="clear" w:color="auto" w:fill="auto"/>
            <w:noWrap/>
            <w:vAlign w:val="center"/>
            <w:hideMark/>
          </w:tcPr>
          <w:p w14:paraId="151F4C21" w14:textId="77777777" w:rsidR="00CD6538" w:rsidRPr="00CD6538" w:rsidRDefault="00CD6538" w:rsidP="00CD6538">
            <w:pPr>
              <w:spacing w:after="0" w:line="240" w:lineRule="auto"/>
              <w:jc w:val="center"/>
            </w:pPr>
            <w:r w:rsidRPr="00CD6538">
              <w:t>100%</w:t>
            </w:r>
          </w:p>
        </w:tc>
        <w:tc>
          <w:tcPr>
            <w:tcW w:w="1106" w:type="dxa"/>
            <w:tcBorders>
              <w:top w:val="nil"/>
              <w:left w:val="nil"/>
              <w:bottom w:val="single" w:sz="4" w:space="0" w:color="auto"/>
              <w:right w:val="single" w:sz="4" w:space="0" w:color="auto"/>
            </w:tcBorders>
            <w:shd w:val="clear" w:color="auto" w:fill="auto"/>
            <w:noWrap/>
            <w:vAlign w:val="center"/>
            <w:hideMark/>
          </w:tcPr>
          <w:p w14:paraId="6CB839F8" w14:textId="77777777" w:rsidR="00CD6538" w:rsidRPr="00CD6538" w:rsidRDefault="00CD6538" w:rsidP="00CD6538">
            <w:pPr>
              <w:spacing w:after="0" w:line="240" w:lineRule="auto"/>
              <w:jc w:val="center"/>
              <w:rPr>
                <w:bCs/>
                <w:color w:val="auto"/>
              </w:rPr>
            </w:pPr>
            <w:r w:rsidRPr="00CD6538">
              <w:rPr>
                <w:bCs/>
                <w:color w:val="auto"/>
              </w:rPr>
              <w:t>114%</w:t>
            </w:r>
          </w:p>
        </w:tc>
        <w:tc>
          <w:tcPr>
            <w:tcW w:w="1054" w:type="dxa"/>
            <w:tcBorders>
              <w:top w:val="nil"/>
              <w:left w:val="nil"/>
              <w:bottom w:val="single" w:sz="4" w:space="0" w:color="auto"/>
              <w:right w:val="single" w:sz="4" w:space="0" w:color="auto"/>
            </w:tcBorders>
            <w:shd w:val="clear" w:color="auto" w:fill="auto"/>
            <w:noWrap/>
            <w:vAlign w:val="center"/>
            <w:hideMark/>
          </w:tcPr>
          <w:p w14:paraId="7294D0D5" w14:textId="77777777" w:rsidR="00CD6538" w:rsidRPr="00CD6538" w:rsidRDefault="00CD6538" w:rsidP="00CD6538">
            <w:pPr>
              <w:spacing w:after="0" w:line="240" w:lineRule="auto"/>
              <w:jc w:val="center"/>
              <w:rPr>
                <w:color w:val="auto"/>
              </w:rPr>
            </w:pPr>
            <w:r w:rsidRPr="00CD6538">
              <w:rPr>
                <w:color w:val="auto"/>
              </w:rPr>
              <w:t>100%</w:t>
            </w:r>
          </w:p>
        </w:tc>
        <w:tc>
          <w:tcPr>
            <w:tcW w:w="1106" w:type="dxa"/>
            <w:tcBorders>
              <w:top w:val="nil"/>
              <w:left w:val="nil"/>
              <w:bottom w:val="single" w:sz="4" w:space="0" w:color="auto"/>
              <w:right w:val="single" w:sz="4" w:space="0" w:color="auto"/>
            </w:tcBorders>
            <w:shd w:val="clear" w:color="auto" w:fill="auto"/>
            <w:noWrap/>
            <w:vAlign w:val="center"/>
            <w:hideMark/>
          </w:tcPr>
          <w:p w14:paraId="521C7164" w14:textId="77777777" w:rsidR="00CD6538" w:rsidRPr="00CD6538" w:rsidRDefault="00CD6538" w:rsidP="00CD6538">
            <w:pPr>
              <w:spacing w:after="0" w:line="240" w:lineRule="auto"/>
              <w:jc w:val="center"/>
              <w:rPr>
                <w:bCs/>
                <w:color w:val="auto"/>
              </w:rPr>
            </w:pPr>
            <w:r w:rsidRPr="00CD6538">
              <w:rPr>
                <w:bCs/>
                <w:color w:val="auto"/>
              </w:rPr>
              <w:t>109%</w:t>
            </w:r>
          </w:p>
        </w:tc>
        <w:tc>
          <w:tcPr>
            <w:tcW w:w="1054" w:type="dxa"/>
            <w:tcBorders>
              <w:top w:val="nil"/>
              <w:left w:val="nil"/>
              <w:bottom w:val="single" w:sz="4" w:space="0" w:color="auto"/>
              <w:right w:val="single" w:sz="4" w:space="0" w:color="auto"/>
            </w:tcBorders>
            <w:shd w:val="clear" w:color="auto" w:fill="auto"/>
            <w:noWrap/>
            <w:vAlign w:val="center"/>
            <w:hideMark/>
          </w:tcPr>
          <w:p w14:paraId="2836E677" w14:textId="77777777" w:rsidR="00CD6538" w:rsidRPr="00CD6538" w:rsidRDefault="00CD6538" w:rsidP="00CD6538">
            <w:pPr>
              <w:spacing w:after="0" w:line="240" w:lineRule="auto"/>
              <w:jc w:val="center"/>
              <w:rPr>
                <w:color w:val="auto"/>
              </w:rPr>
            </w:pPr>
            <w:r w:rsidRPr="00CD6538">
              <w:rPr>
                <w:color w:val="auto"/>
              </w:rPr>
              <w:t>100%</w:t>
            </w:r>
          </w:p>
        </w:tc>
        <w:tc>
          <w:tcPr>
            <w:tcW w:w="1106" w:type="dxa"/>
            <w:tcBorders>
              <w:top w:val="nil"/>
              <w:left w:val="nil"/>
              <w:bottom w:val="single" w:sz="4" w:space="0" w:color="auto"/>
              <w:right w:val="single" w:sz="4" w:space="0" w:color="auto"/>
            </w:tcBorders>
            <w:shd w:val="clear" w:color="auto" w:fill="auto"/>
            <w:noWrap/>
            <w:vAlign w:val="center"/>
            <w:hideMark/>
          </w:tcPr>
          <w:p w14:paraId="5D34349A" w14:textId="77777777" w:rsidR="00CD6538" w:rsidRPr="00CD6538" w:rsidRDefault="00CD6538" w:rsidP="00CD6538">
            <w:pPr>
              <w:spacing w:after="0" w:line="240" w:lineRule="auto"/>
              <w:jc w:val="center"/>
              <w:rPr>
                <w:bCs/>
                <w:color w:val="auto"/>
              </w:rPr>
            </w:pPr>
            <w:r w:rsidRPr="00CD6538">
              <w:rPr>
                <w:bCs/>
                <w:color w:val="auto"/>
              </w:rPr>
              <w:t>112%</w:t>
            </w:r>
          </w:p>
        </w:tc>
      </w:tr>
      <w:tr w:rsidR="002A0AEE" w:rsidRPr="00CD6538" w14:paraId="42E64DB8" w14:textId="77777777" w:rsidTr="00CD6538">
        <w:trPr>
          <w:trHeight w:val="330"/>
          <w:jc w:val="center"/>
        </w:trPr>
        <w:tc>
          <w:tcPr>
            <w:tcW w:w="204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E548D6A" w14:textId="436E7A8E" w:rsidR="00CD6538" w:rsidRPr="00CD6538" w:rsidRDefault="00CD6538" w:rsidP="00CD6538">
            <w:pPr>
              <w:spacing w:after="0" w:line="240" w:lineRule="auto"/>
              <w:jc w:val="center"/>
            </w:pPr>
            <w:r w:rsidRPr="00CD6538">
              <w:t>50% tile</w:t>
            </w:r>
          </w:p>
        </w:tc>
        <w:tc>
          <w:tcPr>
            <w:tcW w:w="1054" w:type="dxa"/>
            <w:tcBorders>
              <w:top w:val="nil"/>
              <w:left w:val="nil"/>
              <w:bottom w:val="single" w:sz="4" w:space="0" w:color="auto"/>
              <w:right w:val="single" w:sz="4" w:space="0" w:color="auto"/>
            </w:tcBorders>
            <w:shd w:val="clear" w:color="auto" w:fill="auto"/>
            <w:noWrap/>
            <w:vAlign w:val="center"/>
            <w:hideMark/>
          </w:tcPr>
          <w:p w14:paraId="3CC2084E" w14:textId="77777777" w:rsidR="00CD6538" w:rsidRPr="00CD6538" w:rsidRDefault="00CD6538" w:rsidP="00CD6538">
            <w:pPr>
              <w:spacing w:after="0" w:line="240" w:lineRule="auto"/>
              <w:jc w:val="center"/>
            </w:pPr>
            <w:r w:rsidRPr="00CD6538">
              <w:t>100%</w:t>
            </w:r>
          </w:p>
        </w:tc>
        <w:tc>
          <w:tcPr>
            <w:tcW w:w="1106" w:type="dxa"/>
            <w:tcBorders>
              <w:top w:val="nil"/>
              <w:left w:val="nil"/>
              <w:bottom w:val="single" w:sz="4" w:space="0" w:color="auto"/>
              <w:right w:val="single" w:sz="4" w:space="0" w:color="auto"/>
            </w:tcBorders>
            <w:shd w:val="clear" w:color="auto" w:fill="auto"/>
            <w:noWrap/>
            <w:vAlign w:val="center"/>
            <w:hideMark/>
          </w:tcPr>
          <w:p w14:paraId="7AC56848" w14:textId="77777777" w:rsidR="00CD6538" w:rsidRPr="00CD6538" w:rsidRDefault="00CD6538" w:rsidP="00CD6538">
            <w:pPr>
              <w:spacing w:after="0" w:line="240" w:lineRule="auto"/>
              <w:jc w:val="center"/>
              <w:rPr>
                <w:bCs/>
                <w:color w:val="auto"/>
              </w:rPr>
            </w:pPr>
            <w:r w:rsidRPr="00CD6538">
              <w:rPr>
                <w:bCs/>
                <w:color w:val="auto"/>
              </w:rPr>
              <w:t>111%</w:t>
            </w:r>
          </w:p>
        </w:tc>
        <w:tc>
          <w:tcPr>
            <w:tcW w:w="1054" w:type="dxa"/>
            <w:tcBorders>
              <w:top w:val="nil"/>
              <w:left w:val="nil"/>
              <w:bottom w:val="single" w:sz="4" w:space="0" w:color="auto"/>
              <w:right w:val="single" w:sz="4" w:space="0" w:color="auto"/>
            </w:tcBorders>
            <w:shd w:val="clear" w:color="auto" w:fill="auto"/>
            <w:noWrap/>
            <w:vAlign w:val="center"/>
            <w:hideMark/>
          </w:tcPr>
          <w:p w14:paraId="023E8B18" w14:textId="77777777" w:rsidR="00CD6538" w:rsidRPr="00CD6538" w:rsidRDefault="00CD6538" w:rsidP="00CD6538">
            <w:pPr>
              <w:spacing w:after="0" w:line="240" w:lineRule="auto"/>
              <w:jc w:val="center"/>
              <w:rPr>
                <w:color w:val="auto"/>
              </w:rPr>
            </w:pPr>
            <w:r w:rsidRPr="00CD6538">
              <w:rPr>
                <w:color w:val="auto"/>
              </w:rPr>
              <w:t>100%</w:t>
            </w:r>
          </w:p>
        </w:tc>
        <w:tc>
          <w:tcPr>
            <w:tcW w:w="1106" w:type="dxa"/>
            <w:tcBorders>
              <w:top w:val="nil"/>
              <w:left w:val="nil"/>
              <w:bottom w:val="single" w:sz="4" w:space="0" w:color="auto"/>
              <w:right w:val="single" w:sz="4" w:space="0" w:color="auto"/>
            </w:tcBorders>
            <w:shd w:val="clear" w:color="auto" w:fill="auto"/>
            <w:noWrap/>
            <w:vAlign w:val="center"/>
            <w:hideMark/>
          </w:tcPr>
          <w:p w14:paraId="346AD1CA" w14:textId="77777777" w:rsidR="00CD6538" w:rsidRPr="00CD6538" w:rsidRDefault="00CD6538" w:rsidP="00CD6538">
            <w:pPr>
              <w:spacing w:after="0" w:line="240" w:lineRule="auto"/>
              <w:jc w:val="center"/>
              <w:rPr>
                <w:bCs/>
                <w:color w:val="auto"/>
              </w:rPr>
            </w:pPr>
            <w:r w:rsidRPr="00CD6538">
              <w:rPr>
                <w:bCs/>
                <w:color w:val="auto"/>
              </w:rPr>
              <w:t>111%</w:t>
            </w:r>
          </w:p>
        </w:tc>
        <w:tc>
          <w:tcPr>
            <w:tcW w:w="1054" w:type="dxa"/>
            <w:tcBorders>
              <w:top w:val="nil"/>
              <w:left w:val="nil"/>
              <w:bottom w:val="single" w:sz="4" w:space="0" w:color="auto"/>
              <w:right w:val="single" w:sz="4" w:space="0" w:color="auto"/>
            </w:tcBorders>
            <w:shd w:val="clear" w:color="auto" w:fill="auto"/>
            <w:noWrap/>
            <w:vAlign w:val="center"/>
            <w:hideMark/>
          </w:tcPr>
          <w:p w14:paraId="00FF0376" w14:textId="77777777" w:rsidR="00CD6538" w:rsidRPr="00CD6538" w:rsidRDefault="00CD6538" w:rsidP="00CD6538">
            <w:pPr>
              <w:spacing w:after="0" w:line="240" w:lineRule="auto"/>
              <w:jc w:val="center"/>
              <w:rPr>
                <w:color w:val="auto"/>
              </w:rPr>
            </w:pPr>
            <w:r w:rsidRPr="00CD6538">
              <w:rPr>
                <w:color w:val="auto"/>
              </w:rPr>
              <w:t>100%</w:t>
            </w:r>
          </w:p>
        </w:tc>
        <w:tc>
          <w:tcPr>
            <w:tcW w:w="1106" w:type="dxa"/>
            <w:tcBorders>
              <w:top w:val="nil"/>
              <w:left w:val="nil"/>
              <w:bottom w:val="single" w:sz="4" w:space="0" w:color="auto"/>
              <w:right w:val="single" w:sz="4" w:space="0" w:color="auto"/>
            </w:tcBorders>
            <w:shd w:val="clear" w:color="auto" w:fill="auto"/>
            <w:noWrap/>
            <w:vAlign w:val="center"/>
            <w:hideMark/>
          </w:tcPr>
          <w:p w14:paraId="52347E83" w14:textId="77777777" w:rsidR="00CD6538" w:rsidRPr="00CD6538" w:rsidRDefault="00CD6538" w:rsidP="00CD6538">
            <w:pPr>
              <w:spacing w:after="0" w:line="240" w:lineRule="auto"/>
              <w:jc w:val="center"/>
              <w:rPr>
                <w:bCs/>
                <w:color w:val="auto"/>
              </w:rPr>
            </w:pPr>
            <w:r w:rsidRPr="00CD6538">
              <w:rPr>
                <w:bCs/>
                <w:color w:val="auto"/>
              </w:rPr>
              <w:t>112%</w:t>
            </w:r>
          </w:p>
        </w:tc>
      </w:tr>
      <w:tr w:rsidR="002A0AEE" w:rsidRPr="00CD6538" w14:paraId="4D6BEB18" w14:textId="77777777" w:rsidTr="00CD6538">
        <w:trPr>
          <w:trHeight w:val="330"/>
          <w:jc w:val="center"/>
        </w:trPr>
        <w:tc>
          <w:tcPr>
            <w:tcW w:w="204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05FEF12" w14:textId="2B5C1F9B" w:rsidR="00CD6538" w:rsidRPr="00CD6538" w:rsidRDefault="00CD6538" w:rsidP="00CD6538">
            <w:pPr>
              <w:spacing w:after="0" w:line="240" w:lineRule="auto"/>
              <w:jc w:val="center"/>
            </w:pPr>
            <w:r w:rsidRPr="00CD6538">
              <w:t>Avg. Tput</w:t>
            </w:r>
          </w:p>
        </w:tc>
        <w:tc>
          <w:tcPr>
            <w:tcW w:w="1054" w:type="dxa"/>
            <w:tcBorders>
              <w:top w:val="nil"/>
              <w:left w:val="nil"/>
              <w:bottom w:val="single" w:sz="4" w:space="0" w:color="auto"/>
              <w:right w:val="single" w:sz="4" w:space="0" w:color="auto"/>
            </w:tcBorders>
            <w:shd w:val="clear" w:color="auto" w:fill="auto"/>
            <w:noWrap/>
            <w:vAlign w:val="center"/>
            <w:hideMark/>
          </w:tcPr>
          <w:p w14:paraId="3B6358A3" w14:textId="77777777" w:rsidR="00CD6538" w:rsidRPr="00CD6538" w:rsidRDefault="00CD6538" w:rsidP="00CD6538">
            <w:pPr>
              <w:spacing w:after="0" w:line="240" w:lineRule="auto"/>
              <w:jc w:val="center"/>
            </w:pPr>
            <w:r w:rsidRPr="00CD6538">
              <w:t>100%</w:t>
            </w:r>
          </w:p>
        </w:tc>
        <w:tc>
          <w:tcPr>
            <w:tcW w:w="1106" w:type="dxa"/>
            <w:tcBorders>
              <w:top w:val="nil"/>
              <w:left w:val="nil"/>
              <w:bottom w:val="single" w:sz="4" w:space="0" w:color="auto"/>
              <w:right w:val="single" w:sz="4" w:space="0" w:color="auto"/>
            </w:tcBorders>
            <w:shd w:val="clear" w:color="auto" w:fill="auto"/>
            <w:noWrap/>
            <w:vAlign w:val="center"/>
            <w:hideMark/>
          </w:tcPr>
          <w:p w14:paraId="6D4C298C" w14:textId="77777777" w:rsidR="00CD6538" w:rsidRPr="00CD6538" w:rsidRDefault="00CD6538" w:rsidP="00CD6538">
            <w:pPr>
              <w:spacing w:after="0" w:line="240" w:lineRule="auto"/>
              <w:jc w:val="center"/>
              <w:rPr>
                <w:bCs/>
                <w:color w:val="auto"/>
              </w:rPr>
            </w:pPr>
            <w:r w:rsidRPr="00CD6538">
              <w:rPr>
                <w:bCs/>
                <w:color w:val="auto"/>
              </w:rPr>
              <w:t>111%</w:t>
            </w:r>
          </w:p>
        </w:tc>
        <w:tc>
          <w:tcPr>
            <w:tcW w:w="1054" w:type="dxa"/>
            <w:tcBorders>
              <w:top w:val="nil"/>
              <w:left w:val="nil"/>
              <w:bottom w:val="single" w:sz="4" w:space="0" w:color="auto"/>
              <w:right w:val="single" w:sz="4" w:space="0" w:color="auto"/>
            </w:tcBorders>
            <w:shd w:val="clear" w:color="auto" w:fill="auto"/>
            <w:noWrap/>
            <w:vAlign w:val="center"/>
            <w:hideMark/>
          </w:tcPr>
          <w:p w14:paraId="1DE2D2E0" w14:textId="77777777" w:rsidR="00CD6538" w:rsidRPr="00CD6538" w:rsidRDefault="00CD6538" w:rsidP="00CD6538">
            <w:pPr>
              <w:spacing w:after="0" w:line="240" w:lineRule="auto"/>
              <w:jc w:val="center"/>
              <w:rPr>
                <w:color w:val="auto"/>
              </w:rPr>
            </w:pPr>
            <w:r w:rsidRPr="00CD6538">
              <w:rPr>
                <w:color w:val="auto"/>
              </w:rPr>
              <w:t>100%</w:t>
            </w:r>
          </w:p>
        </w:tc>
        <w:tc>
          <w:tcPr>
            <w:tcW w:w="1106" w:type="dxa"/>
            <w:tcBorders>
              <w:top w:val="nil"/>
              <w:left w:val="nil"/>
              <w:bottom w:val="single" w:sz="4" w:space="0" w:color="auto"/>
              <w:right w:val="single" w:sz="4" w:space="0" w:color="auto"/>
            </w:tcBorders>
            <w:shd w:val="clear" w:color="auto" w:fill="auto"/>
            <w:noWrap/>
            <w:vAlign w:val="center"/>
            <w:hideMark/>
          </w:tcPr>
          <w:p w14:paraId="21C0AE53" w14:textId="77777777" w:rsidR="00CD6538" w:rsidRPr="00CD6538" w:rsidRDefault="00CD6538" w:rsidP="00CD6538">
            <w:pPr>
              <w:spacing w:after="0" w:line="240" w:lineRule="auto"/>
              <w:jc w:val="center"/>
              <w:rPr>
                <w:bCs/>
                <w:color w:val="auto"/>
              </w:rPr>
            </w:pPr>
            <w:r w:rsidRPr="00CD6538">
              <w:rPr>
                <w:bCs/>
                <w:color w:val="auto"/>
              </w:rPr>
              <w:t>111%</w:t>
            </w:r>
          </w:p>
        </w:tc>
        <w:tc>
          <w:tcPr>
            <w:tcW w:w="1054" w:type="dxa"/>
            <w:tcBorders>
              <w:top w:val="nil"/>
              <w:left w:val="nil"/>
              <w:bottom w:val="single" w:sz="4" w:space="0" w:color="auto"/>
              <w:right w:val="single" w:sz="4" w:space="0" w:color="auto"/>
            </w:tcBorders>
            <w:shd w:val="clear" w:color="auto" w:fill="auto"/>
            <w:noWrap/>
            <w:vAlign w:val="center"/>
            <w:hideMark/>
          </w:tcPr>
          <w:p w14:paraId="77EC5C8C" w14:textId="77777777" w:rsidR="00CD6538" w:rsidRPr="00CD6538" w:rsidRDefault="00CD6538" w:rsidP="00CD6538">
            <w:pPr>
              <w:spacing w:after="0" w:line="240" w:lineRule="auto"/>
              <w:jc w:val="center"/>
              <w:rPr>
                <w:color w:val="auto"/>
              </w:rPr>
            </w:pPr>
            <w:r w:rsidRPr="00CD6538">
              <w:rPr>
                <w:color w:val="auto"/>
              </w:rPr>
              <w:t>100%</w:t>
            </w:r>
          </w:p>
        </w:tc>
        <w:tc>
          <w:tcPr>
            <w:tcW w:w="1106" w:type="dxa"/>
            <w:tcBorders>
              <w:top w:val="nil"/>
              <w:left w:val="nil"/>
              <w:bottom w:val="single" w:sz="4" w:space="0" w:color="auto"/>
              <w:right w:val="single" w:sz="4" w:space="0" w:color="auto"/>
            </w:tcBorders>
            <w:shd w:val="clear" w:color="auto" w:fill="auto"/>
            <w:noWrap/>
            <w:vAlign w:val="center"/>
            <w:hideMark/>
          </w:tcPr>
          <w:p w14:paraId="41A7621E" w14:textId="77777777" w:rsidR="00CD6538" w:rsidRPr="00CD6538" w:rsidRDefault="00CD6538" w:rsidP="00CD6538">
            <w:pPr>
              <w:spacing w:after="0" w:line="240" w:lineRule="auto"/>
              <w:jc w:val="center"/>
              <w:rPr>
                <w:bCs/>
                <w:color w:val="auto"/>
              </w:rPr>
            </w:pPr>
            <w:r w:rsidRPr="00CD6538">
              <w:rPr>
                <w:bCs/>
                <w:color w:val="auto"/>
              </w:rPr>
              <w:t>112%</w:t>
            </w:r>
          </w:p>
        </w:tc>
      </w:tr>
    </w:tbl>
    <w:p w14:paraId="6D2D7526" w14:textId="35A2A80B" w:rsidR="00E4161C" w:rsidRPr="001C23F9" w:rsidRDefault="00E4161C" w:rsidP="00BB623B">
      <w:pPr>
        <w:ind w:firstLineChars="200" w:firstLine="400"/>
        <w:rPr>
          <w:lang w:val="en-GB" w:eastAsia="en-US"/>
        </w:rPr>
      </w:pPr>
    </w:p>
    <w:p w14:paraId="03F42825" w14:textId="50A9FA55" w:rsidR="00E4161C" w:rsidRDefault="006C479D" w:rsidP="00E4161C">
      <w:pPr>
        <w:pStyle w:val="2"/>
        <w:rPr>
          <w:lang w:eastAsia="ko-KR"/>
        </w:rPr>
      </w:pPr>
      <w:r>
        <w:t>Analysis on</w:t>
      </w:r>
      <w:r w:rsidR="00E4161C">
        <w:t xml:space="preserve"> the alternatives for NP CSI-RS overhead reduction</w:t>
      </w:r>
    </w:p>
    <w:p w14:paraId="15798D1A" w14:textId="77777777" w:rsidR="006C479D" w:rsidRDefault="00B1718F" w:rsidP="00B1718F">
      <w:pPr>
        <w:pStyle w:val="Normalwithindent"/>
        <w:spacing w:line="276" w:lineRule="auto"/>
        <w:rPr>
          <w:lang w:eastAsia="ko-KR"/>
        </w:rPr>
      </w:pPr>
      <w:r>
        <w:rPr>
          <w:rFonts w:hint="eastAsia"/>
          <w:lang w:eastAsia="ko-KR"/>
        </w:rPr>
        <w:t>A</w:t>
      </w:r>
      <w:r>
        <w:rPr>
          <w:lang w:eastAsia="ko-KR"/>
        </w:rPr>
        <w:t xml:space="preserve">s aforementioned, there were intensive discussions on CSI-RS overhead reduction schemes in RAN1#84bis. </w:t>
      </w:r>
      <w:r>
        <w:rPr>
          <w:lang w:eastAsia="ko-KR"/>
        </w:rPr>
        <w:fldChar w:fldCharType="begin"/>
      </w:r>
      <w:r>
        <w:rPr>
          <w:lang w:eastAsia="ko-KR"/>
        </w:rPr>
        <w:instrText xml:space="preserve"> REF _Ref450771280 \h </w:instrText>
      </w:r>
      <w:r>
        <w:rPr>
          <w:lang w:eastAsia="ko-KR"/>
        </w:rPr>
      </w:r>
      <w:r>
        <w:rPr>
          <w:lang w:eastAsia="ko-KR"/>
        </w:rPr>
        <w:fldChar w:fldCharType="separate"/>
      </w:r>
      <w:r>
        <w:t xml:space="preserve">Table </w:t>
      </w:r>
      <w:r>
        <w:rPr>
          <w:noProof/>
        </w:rPr>
        <w:t>2</w:t>
      </w:r>
      <w:r>
        <w:rPr>
          <w:lang w:eastAsia="ko-KR"/>
        </w:rPr>
        <w:fldChar w:fldCharType="end"/>
      </w:r>
      <w:r>
        <w:rPr>
          <w:lang w:eastAsia="ko-KR"/>
        </w:rPr>
        <w:t xml:space="preserve"> summarises pros and cons of various alternatives for CSI-RS overhead reduction. </w:t>
      </w:r>
    </w:p>
    <w:p w14:paraId="7752222E" w14:textId="43ADE11B" w:rsidR="006C479D" w:rsidRDefault="006C479D" w:rsidP="00B1718F">
      <w:pPr>
        <w:pStyle w:val="Normalwithindent"/>
        <w:spacing w:line="276" w:lineRule="auto"/>
        <w:rPr>
          <w:lang w:eastAsia="ko-KR"/>
        </w:rPr>
      </w:pPr>
      <w:r>
        <w:rPr>
          <w:lang w:eastAsia="ko-KR"/>
        </w:rPr>
        <w:t>In</w:t>
      </w:r>
      <w:r w:rsidR="00B1718F">
        <w:rPr>
          <w:lang w:eastAsia="ko-KR"/>
        </w:rPr>
        <w:t xml:space="preserve"> FDM based overhead reduction, CSI-RS ports will be transmitted in all CSI-RS subframes but only in part of PRBs in frequency domain. In this case, the estimated CSI will be robust to time varying channel but relatively sensitive to frequency selective channel. </w:t>
      </w:r>
      <w:r>
        <w:rPr>
          <w:lang w:eastAsia="ko-KR"/>
        </w:rPr>
        <w:t>It has been shown that a simple implementation of FDM such as comb-type transmission with RPF=2 can provide superior performance gains in various environments with small potential hardware impacts and low complexity.</w:t>
      </w:r>
    </w:p>
    <w:p w14:paraId="6BB57C48" w14:textId="76AF9973" w:rsidR="00B1718F" w:rsidRPr="008D7490" w:rsidRDefault="006C479D" w:rsidP="00B1718F">
      <w:pPr>
        <w:pStyle w:val="Normalwithindent"/>
        <w:spacing w:line="276" w:lineRule="auto"/>
        <w:rPr>
          <w:lang w:eastAsia="ko-KR"/>
        </w:rPr>
      </w:pPr>
      <w:r>
        <w:rPr>
          <w:lang w:eastAsia="ko-KR"/>
        </w:rPr>
        <w:t>In</w:t>
      </w:r>
      <w:r w:rsidR="00B1718F">
        <w:rPr>
          <w:lang w:eastAsia="ko-KR"/>
        </w:rPr>
        <w:t xml:space="preserve"> TDM based overhead reduction, CSI-RS ports will be transmitted in all PRBs in frequency domain but only in part of CSI-RS subframes.</w:t>
      </w:r>
      <w:r w:rsidR="001B7707">
        <w:rPr>
          <w:lang w:eastAsia="ko-KR"/>
        </w:rPr>
        <w:t xml:space="preserve"> In other words, per-port CSI-RS density in a given subframe is not reduced by TDM based overhead reduction</w:t>
      </w:r>
      <w:r>
        <w:rPr>
          <w:lang w:eastAsia="ko-KR"/>
        </w:rPr>
        <w:t xml:space="preserve"> but the entire CSI-RS transmission overhead will be distributed within a given time duration</w:t>
      </w:r>
      <w:r w:rsidR="001B7707">
        <w:rPr>
          <w:lang w:eastAsia="ko-KR"/>
        </w:rPr>
        <w:t>.</w:t>
      </w:r>
      <w:r>
        <w:rPr>
          <w:lang w:eastAsia="ko-KR"/>
        </w:rPr>
        <w:t xml:space="preserve"> Since the per-port CSI-RS density will be identical with that for legacy UEs, features for coexistence with legacy UEs such as CSI-RS port sharing, CSI-RS interference management, PDSCH rate matching, etc., will be easy to support, relatively.</w:t>
      </w:r>
      <w:r w:rsidR="00B1718F">
        <w:rPr>
          <w:lang w:eastAsia="ko-KR"/>
        </w:rPr>
        <w:t xml:space="preserve"> In </w:t>
      </w:r>
      <w:r w:rsidR="001B7707">
        <w:rPr>
          <w:lang w:eastAsia="ko-KR"/>
        </w:rPr>
        <w:t>TDM</w:t>
      </w:r>
      <w:r w:rsidR="00B1718F">
        <w:rPr>
          <w:lang w:eastAsia="ko-KR"/>
        </w:rPr>
        <w:t xml:space="preserve">, the estimated CSI will be robust to frequency selective channel but relatively sensitive to time varying channel. </w:t>
      </w:r>
      <w:r w:rsidR="00B1718F">
        <w:rPr>
          <w:lang w:eastAsia="ko-KR"/>
        </w:rPr>
        <w:lastRenderedPageBreak/>
        <w:t>TDM based overhead reduction</w:t>
      </w:r>
      <w:r>
        <w:rPr>
          <w:lang w:eastAsia="ko-KR"/>
        </w:rPr>
        <w:t xml:space="preserve"> also</w:t>
      </w:r>
      <w:r w:rsidR="00B1718F">
        <w:rPr>
          <w:lang w:eastAsia="ko-KR"/>
        </w:rPr>
        <w:t xml:space="preserve"> can provide regular RS RE structure that makes the channel estimator to be simple from UE side, when a regular de</w:t>
      </w:r>
      <w:r w:rsidR="001B7707">
        <w:rPr>
          <w:lang w:eastAsia="ko-KR"/>
        </w:rPr>
        <w:t>composition pattern is adopted.</w:t>
      </w:r>
    </w:p>
    <w:p w14:paraId="2C6DCA12" w14:textId="160C379D" w:rsidR="00B1718F" w:rsidRDefault="00B1718F" w:rsidP="00B1718F">
      <w:pPr>
        <w:pStyle w:val="Normalwithindent"/>
        <w:spacing w:line="276" w:lineRule="auto"/>
        <w:rPr>
          <w:lang w:eastAsia="ko-KR"/>
        </w:rPr>
      </w:pPr>
      <w:r>
        <w:rPr>
          <w:lang w:eastAsia="ko-KR"/>
        </w:rPr>
        <w:t xml:space="preserve">In partial </w:t>
      </w:r>
      <w:r w:rsidRPr="004C6135">
        <w:rPr>
          <w:lang w:eastAsia="ko-KR"/>
        </w:rPr>
        <w:t xml:space="preserve">port </w:t>
      </w:r>
      <w:r>
        <w:rPr>
          <w:lang w:eastAsia="ko-KR"/>
        </w:rPr>
        <w:t>based overhead reduction</w:t>
      </w:r>
      <w:r w:rsidRPr="004C6135">
        <w:rPr>
          <w:lang w:eastAsia="ko-KR"/>
        </w:rPr>
        <w:t>, multiple CSI-RS resources with small number of CSI-RS ports can be used to measure larger number of CSI-RS ports</w:t>
      </w:r>
      <w:r>
        <w:rPr>
          <w:lang w:eastAsia="ko-KR"/>
        </w:rPr>
        <w:t xml:space="preserve"> via CLASS B </w:t>
      </w:r>
      <w:r w:rsidRPr="00F93164">
        <w:rPr>
          <w:i/>
          <w:lang w:eastAsia="ko-KR"/>
        </w:rPr>
        <w:t>eMIMO-Type</w:t>
      </w:r>
      <w:r>
        <w:rPr>
          <w:lang w:eastAsia="ko-KR"/>
        </w:rPr>
        <w:t xml:space="preserve"> with </w:t>
      </w:r>
      <w:r w:rsidRPr="00F93164">
        <w:rPr>
          <w:i/>
          <w:lang w:eastAsia="ko-KR"/>
        </w:rPr>
        <w:t>K</w:t>
      </w:r>
      <w:r>
        <w:rPr>
          <w:lang w:eastAsia="ko-KR"/>
        </w:rPr>
        <w:t xml:space="preserve">&gt;1. Partial </w:t>
      </w:r>
      <w:r w:rsidRPr="004C6135">
        <w:rPr>
          <w:lang w:eastAsia="ko-KR"/>
        </w:rPr>
        <w:t xml:space="preserve">port </w:t>
      </w:r>
      <w:r>
        <w:rPr>
          <w:lang w:eastAsia="ko-KR"/>
        </w:rPr>
        <w:t xml:space="preserve">based overhead reduction provide high flexibility since each CSI-RS resource configuration can be independently configured. However, </w:t>
      </w:r>
      <w:r w:rsidR="00BC3794">
        <w:rPr>
          <w:lang w:eastAsia="ko-KR"/>
        </w:rPr>
        <w:t xml:space="preserve">this can be supported via enhancing hybrid CSI reporting (see the companion contribution </w:t>
      </w:r>
      <w:r w:rsidR="008944A0">
        <w:rPr>
          <w:lang w:eastAsia="ko-KR"/>
        </w:rPr>
        <w:fldChar w:fldCharType="begin"/>
      </w:r>
      <w:r w:rsidR="008944A0">
        <w:rPr>
          <w:lang w:eastAsia="ko-KR"/>
        </w:rPr>
        <w:instrText xml:space="preserve"> REF _Ref458634708 \r \h </w:instrText>
      </w:r>
      <w:r w:rsidR="008944A0">
        <w:rPr>
          <w:lang w:eastAsia="ko-KR"/>
        </w:rPr>
      </w:r>
      <w:r w:rsidR="008944A0">
        <w:rPr>
          <w:lang w:eastAsia="ko-KR"/>
        </w:rPr>
        <w:fldChar w:fldCharType="separate"/>
      </w:r>
      <w:r w:rsidR="008944A0">
        <w:rPr>
          <w:lang w:eastAsia="ko-KR"/>
        </w:rPr>
        <w:t>[3]</w:t>
      </w:r>
      <w:r w:rsidR="008944A0">
        <w:rPr>
          <w:lang w:eastAsia="ko-KR"/>
        </w:rPr>
        <w:fldChar w:fldCharType="end"/>
      </w:r>
      <w:r w:rsidR="00BC3794">
        <w:rPr>
          <w:lang w:eastAsia="ko-KR"/>
        </w:rPr>
        <w:t>). Therefore, CSI-RS enhancement is not needed</w:t>
      </w:r>
      <w:r w:rsidR="008944A0">
        <w:rPr>
          <w:lang w:eastAsia="ko-KR"/>
        </w:rPr>
        <w:t xml:space="preserve"> to support or implement partial-port CSI-RS</w:t>
      </w:r>
      <w:r w:rsidR="00BC3794">
        <w:rPr>
          <w:lang w:eastAsia="ko-KR"/>
        </w:rPr>
        <w:t>.</w:t>
      </w:r>
    </w:p>
    <w:p w14:paraId="0AEDEE62" w14:textId="77777777" w:rsidR="00B1718F" w:rsidRDefault="00B1718F" w:rsidP="00B1718F">
      <w:pPr>
        <w:pStyle w:val="Normalwithindent"/>
        <w:spacing w:line="276" w:lineRule="auto"/>
        <w:rPr>
          <w:lang w:eastAsia="ko-KR"/>
        </w:rPr>
      </w:pPr>
      <w:r>
        <w:rPr>
          <w:rFonts w:hint="eastAsia"/>
          <w:lang w:eastAsia="ko-KR"/>
        </w:rPr>
        <w:t xml:space="preserve">In partial overlapping based overhead reduction, </w:t>
      </w:r>
      <w:r>
        <w:rPr>
          <w:lang w:eastAsia="ko-KR"/>
        </w:rPr>
        <w:t>each subgroup of CSI-RS ports can be punctured cyclically. Partial overlapping makes it possible to fine-tune CSI-RS RE density. For instance, 0.75 RE/RB/port CSI-RS RE density can be achieved by CSI-RS puncturing per every 4 RBs. On the other hands, this kind of approach may induce irregular RS RE structure and makes a UE to utilize more complex channel estimator.</w:t>
      </w:r>
    </w:p>
    <w:p w14:paraId="64DED0E8" w14:textId="77777777" w:rsidR="00B1718F" w:rsidRDefault="00B1718F" w:rsidP="00B1718F">
      <w:pPr>
        <w:pStyle w:val="Normalwithindent"/>
        <w:spacing w:line="276" w:lineRule="auto"/>
        <w:rPr>
          <w:lang w:eastAsia="ko-KR"/>
        </w:rPr>
      </w:pPr>
      <w:r>
        <w:rPr>
          <w:lang w:eastAsia="ko-KR"/>
        </w:rPr>
        <w:t>In case of aperiodic CSI-RS with partial bandwidth, flexibility in terms of resource utilization will be very high, although it can still provide good link maintenance capability via periodic CSI-RS ports. However, similar with the partial overlapping methods, the corresponding RS RE structure will be irregular according to the CSI-RS port. Therefore, the UE may need more complex channel estimator.</w:t>
      </w:r>
    </w:p>
    <w:p w14:paraId="53015408" w14:textId="6A851E74" w:rsidR="00B1718F" w:rsidRDefault="00B1718F" w:rsidP="00B1718F">
      <w:pPr>
        <w:pStyle w:val="Normalwithindent"/>
        <w:spacing w:line="276" w:lineRule="auto"/>
        <w:rPr>
          <w:lang w:eastAsia="ko-KR"/>
        </w:rPr>
      </w:pPr>
      <w:r>
        <w:rPr>
          <w:rFonts w:hint="eastAsia"/>
          <w:lang w:eastAsia="ko-KR"/>
        </w:rPr>
        <w:t>With measurement restriction</w:t>
      </w:r>
      <w:r>
        <w:rPr>
          <w:lang w:eastAsia="ko-KR"/>
        </w:rPr>
        <w:t xml:space="preserve"> (MR)</w:t>
      </w:r>
      <w:r>
        <w:rPr>
          <w:rFonts w:hint="eastAsia"/>
          <w:lang w:eastAsia="ko-KR"/>
        </w:rPr>
        <w:t xml:space="preserve"> in frequency domain, each CSI</w:t>
      </w:r>
      <w:r>
        <w:rPr>
          <w:lang w:eastAsia="ko-KR"/>
        </w:rPr>
        <w:t>-RS port in different measurement window (or subgroup) can be considered as different port. Therefore, in the perspective of CSI-RS overhead reduction, the pros and cons of MR in frequency domain is similar with those of FDM based overhead reduction.</w:t>
      </w:r>
      <w:r w:rsidR="006C479D">
        <w:rPr>
          <w:lang w:eastAsia="ko-KR"/>
        </w:rPr>
        <w:t xml:space="preserve"> However, MR in frequency domain may have larger potential specification impacts than FDM with RPF=2 to support comb-type transmission of CSI-RS. For example, linkage between several MR windows might be required for accurate channel estimation via FDMed CSI-RS.</w:t>
      </w:r>
    </w:p>
    <w:p w14:paraId="7501AB7E" w14:textId="77777777" w:rsidR="00B1718F" w:rsidRDefault="00B1718F" w:rsidP="00B1718F">
      <w:pPr>
        <w:pStyle w:val="Normalwithindent"/>
        <w:spacing w:line="276" w:lineRule="auto"/>
        <w:rPr>
          <w:lang w:eastAsia="ko-KR"/>
        </w:rPr>
      </w:pPr>
      <w:r>
        <w:rPr>
          <w:lang w:eastAsia="ko-KR"/>
        </w:rPr>
        <w:t>In our point of view, CDM based overhead reduction cannot give any gain without FDM or TDM.</w:t>
      </w:r>
    </w:p>
    <w:p w14:paraId="5C1CF2E3" w14:textId="77777777" w:rsidR="00B1718F" w:rsidRDefault="00B1718F" w:rsidP="00B1718F">
      <w:pPr>
        <w:pStyle w:val="ac"/>
        <w:keepNext/>
        <w:jc w:val="center"/>
      </w:pPr>
      <w:bookmarkStart w:id="3" w:name="_Ref450771280"/>
      <w:r>
        <w:t xml:space="preserve">Table </w:t>
      </w:r>
      <w:r>
        <w:fldChar w:fldCharType="begin"/>
      </w:r>
      <w:r>
        <w:instrText xml:space="preserve"> SEQ Table \* ARABIC </w:instrText>
      </w:r>
      <w:r>
        <w:fldChar w:fldCharType="separate"/>
      </w:r>
      <w:r w:rsidR="00CD6538">
        <w:rPr>
          <w:noProof/>
        </w:rPr>
        <w:t>2</w:t>
      </w:r>
      <w:r>
        <w:fldChar w:fldCharType="end"/>
      </w:r>
      <w:bookmarkEnd w:id="3"/>
      <w:r>
        <w:t>. Summary on possible alternatives for CSI-RS overhead reduction</w:t>
      </w:r>
    </w:p>
    <w:tbl>
      <w:tblPr>
        <w:tblStyle w:val="6-11"/>
        <w:tblW w:w="0" w:type="auto"/>
        <w:tblLook w:val="04A0" w:firstRow="1" w:lastRow="0" w:firstColumn="1" w:lastColumn="0" w:noHBand="0" w:noVBand="1"/>
      </w:tblPr>
      <w:tblGrid>
        <w:gridCol w:w="2235"/>
        <w:gridCol w:w="3589"/>
        <w:gridCol w:w="4015"/>
      </w:tblGrid>
      <w:tr w:rsidR="00B1718F" w14:paraId="30D4D7A2" w14:textId="77777777" w:rsidTr="000017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102EC934" w14:textId="77777777" w:rsidR="000017AA" w:rsidRDefault="00B1718F" w:rsidP="00E37DD1">
            <w:pPr>
              <w:pStyle w:val="Normalwithindent"/>
              <w:spacing w:line="240" w:lineRule="auto"/>
              <w:ind w:firstLine="0"/>
              <w:rPr>
                <w:lang w:eastAsia="ko-KR"/>
              </w:rPr>
            </w:pPr>
            <w:r w:rsidRPr="00D0110F">
              <w:rPr>
                <w:rFonts w:hint="eastAsia"/>
                <w:lang w:eastAsia="ko-KR"/>
              </w:rPr>
              <w:t>O</w:t>
            </w:r>
            <w:r w:rsidRPr="00D0110F">
              <w:rPr>
                <w:lang w:eastAsia="ko-KR"/>
              </w:rPr>
              <w:t xml:space="preserve">verhead </w:t>
            </w:r>
          </w:p>
          <w:p w14:paraId="5D9EE0E1" w14:textId="6DE97786" w:rsidR="00B1718F" w:rsidRPr="00D0110F" w:rsidRDefault="00B1718F" w:rsidP="00E37DD1">
            <w:pPr>
              <w:pStyle w:val="Normalwithindent"/>
              <w:spacing w:line="240" w:lineRule="auto"/>
              <w:ind w:firstLine="0"/>
              <w:rPr>
                <w:lang w:eastAsia="ko-KR"/>
              </w:rPr>
            </w:pPr>
            <w:r w:rsidRPr="00D0110F">
              <w:rPr>
                <w:lang w:eastAsia="ko-KR"/>
              </w:rPr>
              <w:t>reduction scheme</w:t>
            </w:r>
          </w:p>
        </w:tc>
        <w:tc>
          <w:tcPr>
            <w:tcW w:w="3589" w:type="dxa"/>
            <w:tcBorders>
              <w:top w:val="single" w:sz="4" w:space="0" w:color="5B9BD5" w:themeColor="accent1"/>
              <w:left w:val="single" w:sz="4" w:space="0" w:color="5B9BD5" w:themeColor="accent1"/>
              <w:right w:val="single" w:sz="4" w:space="0" w:color="5B9BD5" w:themeColor="accent1"/>
            </w:tcBorders>
            <w:vAlign w:val="center"/>
          </w:tcPr>
          <w:p w14:paraId="3325FF97" w14:textId="77777777" w:rsidR="00B1718F" w:rsidRPr="00D0110F" w:rsidRDefault="00B1718F" w:rsidP="00E37DD1">
            <w:pPr>
              <w:pStyle w:val="Normalwithindent"/>
              <w:spacing w:line="240" w:lineRule="auto"/>
              <w:ind w:firstLine="0"/>
              <w:cnfStyle w:val="100000000000" w:firstRow="1" w:lastRow="0" w:firstColumn="0" w:lastColumn="0" w:oddVBand="0" w:evenVBand="0" w:oddHBand="0" w:evenHBand="0" w:firstRowFirstColumn="0" w:firstRowLastColumn="0" w:lastRowFirstColumn="0" w:lastRowLastColumn="0"/>
              <w:rPr>
                <w:lang w:eastAsia="ko-KR"/>
              </w:rPr>
            </w:pPr>
            <w:r w:rsidRPr="00D0110F">
              <w:rPr>
                <w:rFonts w:hint="eastAsia"/>
                <w:lang w:eastAsia="ko-KR"/>
              </w:rPr>
              <w:t>A</w:t>
            </w:r>
            <w:r w:rsidRPr="00D0110F">
              <w:rPr>
                <w:lang w:eastAsia="ko-KR"/>
              </w:rPr>
              <w:t>dvantages</w:t>
            </w:r>
          </w:p>
        </w:tc>
        <w:tc>
          <w:tcPr>
            <w:tcW w:w="4015" w:type="dxa"/>
            <w:tcBorders>
              <w:left w:val="single" w:sz="4" w:space="0" w:color="5B9BD5" w:themeColor="accent1"/>
            </w:tcBorders>
            <w:vAlign w:val="center"/>
          </w:tcPr>
          <w:p w14:paraId="53CB1441" w14:textId="77777777" w:rsidR="00B1718F" w:rsidRPr="00D0110F" w:rsidRDefault="00B1718F" w:rsidP="00E37DD1">
            <w:pPr>
              <w:pStyle w:val="Normalwithindent"/>
              <w:spacing w:line="240" w:lineRule="auto"/>
              <w:ind w:firstLine="0"/>
              <w:cnfStyle w:val="100000000000" w:firstRow="1" w:lastRow="0" w:firstColumn="0" w:lastColumn="0" w:oddVBand="0" w:evenVBand="0" w:oddHBand="0" w:evenHBand="0" w:firstRowFirstColumn="0" w:firstRowLastColumn="0" w:lastRowFirstColumn="0" w:lastRowLastColumn="0"/>
              <w:rPr>
                <w:lang w:eastAsia="ko-KR"/>
              </w:rPr>
            </w:pPr>
            <w:r w:rsidRPr="00D0110F">
              <w:rPr>
                <w:rFonts w:hint="eastAsia"/>
                <w:lang w:eastAsia="ko-KR"/>
              </w:rPr>
              <w:t>D</w:t>
            </w:r>
            <w:r w:rsidRPr="00D0110F">
              <w:rPr>
                <w:lang w:eastAsia="ko-KR"/>
              </w:rPr>
              <w:t>isadvantages</w:t>
            </w:r>
          </w:p>
        </w:tc>
      </w:tr>
      <w:tr w:rsidR="00B1718F" w14:paraId="7099CEF2" w14:textId="77777777" w:rsidTr="000017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39E197CF" w14:textId="77777777" w:rsidR="000017AA" w:rsidRDefault="00B1718F" w:rsidP="00E37DD1">
            <w:pPr>
              <w:pStyle w:val="Normalwithindent"/>
              <w:spacing w:line="240" w:lineRule="auto"/>
              <w:ind w:firstLine="0"/>
              <w:jc w:val="left"/>
              <w:rPr>
                <w:b w:val="0"/>
                <w:lang w:eastAsia="ko-KR"/>
              </w:rPr>
            </w:pPr>
            <w:r w:rsidRPr="00D0110F">
              <w:rPr>
                <w:rFonts w:hint="eastAsia"/>
                <w:b w:val="0"/>
                <w:lang w:eastAsia="ko-KR"/>
              </w:rPr>
              <w:t>F</w:t>
            </w:r>
            <w:r w:rsidRPr="00D0110F">
              <w:rPr>
                <w:b w:val="0"/>
                <w:lang w:eastAsia="ko-KR"/>
              </w:rPr>
              <w:t>DM</w:t>
            </w:r>
            <w:r w:rsidR="000017AA">
              <w:rPr>
                <w:b w:val="0"/>
                <w:lang w:eastAsia="ko-KR"/>
              </w:rPr>
              <w:t xml:space="preserve"> </w:t>
            </w:r>
          </w:p>
          <w:p w14:paraId="70612968" w14:textId="51D5BCF4" w:rsidR="00B1718F" w:rsidRPr="00D0110F" w:rsidRDefault="000017AA" w:rsidP="00E37DD1">
            <w:pPr>
              <w:pStyle w:val="Normalwithindent"/>
              <w:spacing w:line="240" w:lineRule="auto"/>
              <w:ind w:firstLine="0"/>
              <w:jc w:val="left"/>
              <w:rPr>
                <w:b w:val="0"/>
                <w:lang w:eastAsia="ko-KR"/>
              </w:rPr>
            </w:pPr>
            <w:r>
              <w:rPr>
                <w:b w:val="0"/>
                <w:lang w:eastAsia="ko-KR"/>
              </w:rPr>
              <w:t>(comb type transmission in the frequency domain)</w:t>
            </w:r>
          </w:p>
        </w:tc>
        <w:tc>
          <w:tcPr>
            <w:tcW w:w="3589" w:type="dxa"/>
            <w:tcBorders>
              <w:left w:val="single" w:sz="4" w:space="0" w:color="5B9BD5" w:themeColor="accent1"/>
              <w:right w:val="single" w:sz="4" w:space="0" w:color="5B9BD5" w:themeColor="accent1"/>
            </w:tcBorders>
          </w:tcPr>
          <w:p w14:paraId="5A7E6687"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Regular RS RE structure</w:t>
            </w:r>
          </w:p>
          <w:p w14:paraId="38AB95A4"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R</w:t>
            </w:r>
            <w:r>
              <w:rPr>
                <w:lang w:eastAsia="ko-KR"/>
              </w:rPr>
              <w:t>obust to time varying channel</w:t>
            </w:r>
          </w:p>
          <w:p w14:paraId="3E302AAD" w14:textId="299875C4" w:rsidR="006C479D" w:rsidRDefault="006C479D"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Large potential performance gains</w:t>
            </w:r>
          </w:p>
        </w:tc>
        <w:tc>
          <w:tcPr>
            <w:tcW w:w="4015" w:type="dxa"/>
            <w:tcBorders>
              <w:left w:val="single" w:sz="4" w:space="0" w:color="5B9BD5" w:themeColor="accent1"/>
            </w:tcBorders>
          </w:tcPr>
          <w:p w14:paraId="58E1FC53" w14:textId="1CF9A325" w:rsidR="00BB623B" w:rsidRPr="006E2510"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Sensitive</w:t>
            </w:r>
            <w:r>
              <w:rPr>
                <w:lang w:eastAsia="ko-KR"/>
              </w:rPr>
              <w:t xml:space="preserve"> to freq. selective channel</w:t>
            </w:r>
          </w:p>
        </w:tc>
      </w:tr>
      <w:tr w:rsidR="00B1718F" w:rsidRPr="000017AA" w14:paraId="700AC7B0" w14:textId="77777777" w:rsidTr="000017AA">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57A50F1A" w14:textId="77777777" w:rsidR="00B1718F" w:rsidRPr="00D0110F" w:rsidRDefault="00B1718F" w:rsidP="00E37DD1">
            <w:pPr>
              <w:pStyle w:val="Normalwithindent"/>
              <w:spacing w:line="240" w:lineRule="auto"/>
              <w:ind w:firstLine="0"/>
              <w:jc w:val="left"/>
              <w:rPr>
                <w:b w:val="0"/>
                <w:lang w:eastAsia="ko-KR"/>
              </w:rPr>
            </w:pPr>
            <w:r w:rsidRPr="00D0110F">
              <w:rPr>
                <w:rFonts w:hint="eastAsia"/>
                <w:b w:val="0"/>
                <w:lang w:eastAsia="ko-KR"/>
              </w:rPr>
              <w:t>T</w:t>
            </w:r>
            <w:r w:rsidRPr="00D0110F">
              <w:rPr>
                <w:b w:val="0"/>
                <w:lang w:eastAsia="ko-KR"/>
              </w:rPr>
              <w:t>DM</w:t>
            </w:r>
          </w:p>
        </w:tc>
        <w:tc>
          <w:tcPr>
            <w:tcW w:w="3589" w:type="dxa"/>
            <w:tcBorders>
              <w:left w:val="single" w:sz="4" w:space="0" w:color="5B9BD5" w:themeColor="accent1"/>
              <w:right w:val="single" w:sz="4" w:space="0" w:color="5B9BD5" w:themeColor="accent1"/>
            </w:tcBorders>
          </w:tcPr>
          <w:p w14:paraId="72413594" w14:textId="77777777" w:rsidR="00B1718F"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lang w:eastAsia="ko-KR"/>
              </w:rPr>
              <w:t>Regular RS RE structure</w:t>
            </w:r>
          </w:p>
          <w:p w14:paraId="499ED507" w14:textId="77777777" w:rsidR="00B1718F"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lang w:eastAsia="ko-KR"/>
              </w:rPr>
              <w:t>Robust to freq. selective channel</w:t>
            </w:r>
          </w:p>
          <w:p w14:paraId="4AB16680" w14:textId="2F2BA6D2" w:rsidR="006C479D" w:rsidRDefault="006C479D"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lang w:eastAsia="ko-KR"/>
              </w:rPr>
              <w:t>Easy to coexist with legacy UEs</w:t>
            </w:r>
          </w:p>
        </w:tc>
        <w:tc>
          <w:tcPr>
            <w:tcW w:w="4015" w:type="dxa"/>
            <w:tcBorders>
              <w:left w:val="single" w:sz="4" w:space="0" w:color="5B9BD5" w:themeColor="accent1"/>
            </w:tcBorders>
          </w:tcPr>
          <w:p w14:paraId="7CFF3378" w14:textId="77777777" w:rsidR="00B1718F"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Sensitive </w:t>
            </w:r>
            <w:r>
              <w:rPr>
                <w:lang w:eastAsia="ko-KR"/>
              </w:rPr>
              <w:t>to time varying channel</w:t>
            </w:r>
          </w:p>
          <w:p w14:paraId="12B62088" w14:textId="2C19BBEB" w:rsidR="000017AA" w:rsidRDefault="000017AA"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lang w:eastAsia="ko-KR"/>
              </w:rPr>
              <w:t>Does not reduce per-port CSI-RS density in a given subframe</w:t>
            </w:r>
          </w:p>
        </w:tc>
      </w:tr>
      <w:tr w:rsidR="00B1718F" w14:paraId="47474BF3" w14:textId="77777777" w:rsidTr="000017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689B934F" w14:textId="77777777" w:rsidR="00B1718F" w:rsidRPr="00D0110F" w:rsidRDefault="00B1718F" w:rsidP="00E37DD1">
            <w:pPr>
              <w:pStyle w:val="Normalwithindent"/>
              <w:spacing w:line="240" w:lineRule="auto"/>
              <w:ind w:firstLine="0"/>
              <w:jc w:val="left"/>
              <w:rPr>
                <w:b w:val="0"/>
                <w:lang w:eastAsia="ko-KR"/>
              </w:rPr>
            </w:pPr>
            <w:r w:rsidRPr="00D0110F">
              <w:rPr>
                <w:rFonts w:hint="eastAsia"/>
                <w:b w:val="0"/>
                <w:lang w:eastAsia="ko-KR"/>
              </w:rPr>
              <w:t>P</w:t>
            </w:r>
            <w:r w:rsidRPr="00D0110F">
              <w:rPr>
                <w:b w:val="0"/>
                <w:lang w:eastAsia="ko-KR"/>
              </w:rPr>
              <w:t>artial port</w:t>
            </w:r>
          </w:p>
        </w:tc>
        <w:tc>
          <w:tcPr>
            <w:tcW w:w="3589" w:type="dxa"/>
            <w:tcBorders>
              <w:left w:val="single" w:sz="4" w:space="0" w:color="5B9BD5" w:themeColor="accent1"/>
              <w:right w:val="single" w:sz="4" w:space="0" w:color="5B9BD5" w:themeColor="accent1"/>
            </w:tcBorders>
          </w:tcPr>
          <w:p w14:paraId="336F3EF4"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H</w:t>
            </w:r>
            <w:r>
              <w:rPr>
                <w:lang w:eastAsia="ko-KR"/>
              </w:rPr>
              <w:t>igh flexibility</w:t>
            </w:r>
          </w:p>
          <w:p w14:paraId="4DCED6C7"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Cooperation with Class B CSI reporting</w:t>
            </w:r>
          </w:p>
        </w:tc>
        <w:tc>
          <w:tcPr>
            <w:tcW w:w="4015" w:type="dxa"/>
            <w:tcBorders>
              <w:left w:val="single" w:sz="4" w:space="0" w:color="5B9BD5" w:themeColor="accent1"/>
            </w:tcBorders>
          </w:tcPr>
          <w:p w14:paraId="13127CB8"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CSI de</w:t>
            </w:r>
            <w:r>
              <w:rPr>
                <w:lang w:eastAsia="ko-KR"/>
              </w:rPr>
              <w:t>duction from eNB and/or UE side(s)</w:t>
            </w:r>
          </w:p>
        </w:tc>
      </w:tr>
      <w:tr w:rsidR="00B1718F" w14:paraId="7385FF47" w14:textId="77777777" w:rsidTr="000017AA">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15399075" w14:textId="77777777" w:rsidR="00B1718F" w:rsidRPr="00D0110F" w:rsidRDefault="00B1718F" w:rsidP="00E37DD1">
            <w:pPr>
              <w:pStyle w:val="Normalwithindent"/>
              <w:spacing w:line="240" w:lineRule="auto"/>
              <w:ind w:firstLine="0"/>
              <w:jc w:val="left"/>
              <w:rPr>
                <w:b w:val="0"/>
                <w:lang w:eastAsia="ko-KR"/>
              </w:rPr>
            </w:pPr>
            <w:r w:rsidRPr="00D0110F">
              <w:rPr>
                <w:rFonts w:hint="eastAsia"/>
                <w:b w:val="0"/>
                <w:lang w:eastAsia="ko-KR"/>
              </w:rPr>
              <w:t>P</w:t>
            </w:r>
            <w:r w:rsidRPr="00D0110F">
              <w:rPr>
                <w:b w:val="0"/>
                <w:lang w:eastAsia="ko-KR"/>
              </w:rPr>
              <w:t>artial overlapping</w:t>
            </w:r>
          </w:p>
        </w:tc>
        <w:tc>
          <w:tcPr>
            <w:tcW w:w="3589" w:type="dxa"/>
            <w:tcBorders>
              <w:left w:val="single" w:sz="4" w:space="0" w:color="5B9BD5" w:themeColor="accent1"/>
              <w:right w:val="single" w:sz="4" w:space="0" w:color="5B9BD5" w:themeColor="accent1"/>
            </w:tcBorders>
          </w:tcPr>
          <w:p w14:paraId="5C67908D" w14:textId="77777777" w:rsidR="00B1718F"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F</w:t>
            </w:r>
            <w:r>
              <w:rPr>
                <w:lang w:eastAsia="ko-KR"/>
              </w:rPr>
              <w:t>ine-tuning on CSI-RS RE density</w:t>
            </w:r>
          </w:p>
        </w:tc>
        <w:tc>
          <w:tcPr>
            <w:tcW w:w="4015" w:type="dxa"/>
            <w:tcBorders>
              <w:left w:val="single" w:sz="4" w:space="0" w:color="5B9BD5" w:themeColor="accent1"/>
            </w:tcBorders>
          </w:tcPr>
          <w:p w14:paraId="0C2145F8" w14:textId="77777777" w:rsidR="00B1718F"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Irr</w:t>
            </w:r>
            <w:r>
              <w:rPr>
                <w:lang w:eastAsia="ko-KR"/>
              </w:rPr>
              <w:t>egular RS RE structure</w:t>
            </w:r>
          </w:p>
        </w:tc>
      </w:tr>
      <w:tr w:rsidR="00B1718F" w14:paraId="67700C65" w14:textId="77777777" w:rsidTr="000017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769F2BDE" w14:textId="77777777" w:rsidR="00B1718F" w:rsidRPr="00D0110F" w:rsidRDefault="00B1718F" w:rsidP="00E37DD1">
            <w:pPr>
              <w:pStyle w:val="Normalwithindent"/>
              <w:spacing w:line="240" w:lineRule="auto"/>
              <w:ind w:firstLine="0"/>
              <w:jc w:val="left"/>
              <w:rPr>
                <w:b w:val="0"/>
                <w:lang w:eastAsia="ko-KR"/>
              </w:rPr>
            </w:pPr>
            <w:r w:rsidRPr="00D0110F">
              <w:rPr>
                <w:rFonts w:hint="eastAsia"/>
                <w:b w:val="0"/>
                <w:lang w:eastAsia="ko-KR"/>
              </w:rPr>
              <w:t>A</w:t>
            </w:r>
            <w:r w:rsidRPr="00D0110F">
              <w:rPr>
                <w:b w:val="0"/>
                <w:lang w:eastAsia="ko-KR"/>
              </w:rPr>
              <w:t>p CSI-RS w/ partial bandwidth</w:t>
            </w:r>
          </w:p>
        </w:tc>
        <w:tc>
          <w:tcPr>
            <w:tcW w:w="3589" w:type="dxa"/>
            <w:tcBorders>
              <w:left w:val="single" w:sz="4" w:space="0" w:color="5B9BD5" w:themeColor="accent1"/>
              <w:right w:val="single" w:sz="4" w:space="0" w:color="5B9BD5" w:themeColor="accent1"/>
            </w:tcBorders>
          </w:tcPr>
          <w:p w14:paraId="5362E533"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 xml:space="preserve">High </w:t>
            </w:r>
            <w:r>
              <w:rPr>
                <w:lang w:eastAsia="ko-KR"/>
              </w:rPr>
              <w:t>flexibility</w:t>
            </w:r>
          </w:p>
          <w:p w14:paraId="13FFB19E"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lang w:eastAsia="ko-KR"/>
              </w:rPr>
              <w:t>On-demand transmission of CSI-RS</w:t>
            </w:r>
          </w:p>
        </w:tc>
        <w:tc>
          <w:tcPr>
            <w:tcW w:w="4015" w:type="dxa"/>
            <w:tcBorders>
              <w:left w:val="single" w:sz="4" w:space="0" w:color="5B9BD5" w:themeColor="accent1"/>
            </w:tcBorders>
          </w:tcPr>
          <w:p w14:paraId="534DB6F1"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Irr</w:t>
            </w:r>
            <w:r>
              <w:rPr>
                <w:lang w:eastAsia="ko-KR"/>
              </w:rPr>
              <w:t>egular RS RE structure</w:t>
            </w:r>
          </w:p>
        </w:tc>
      </w:tr>
      <w:tr w:rsidR="00B1718F" w14:paraId="4E8C0D0F" w14:textId="77777777" w:rsidTr="000017AA">
        <w:trPr>
          <w:trHeight w:val="57"/>
        </w:trPr>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50987E85" w14:textId="77777777" w:rsidR="00B1718F" w:rsidRPr="00D0110F" w:rsidRDefault="00B1718F" w:rsidP="00E37DD1">
            <w:pPr>
              <w:pStyle w:val="Normalwithindent"/>
              <w:spacing w:line="240" w:lineRule="auto"/>
              <w:ind w:firstLine="0"/>
              <w:jc w:val="left"/>
              <w:rPr>
                <w:b w:val="0"/>
                <w:lang w:eastAsia="ko-KR"/>
              </w:rPr>
            </w:pPr>
            <w:r w:rsidRPr="00D0110F">
              <w:rPr>
                <w:rFonts w:hint="eastAsia"/>
                <w:b w:val="0"/>
                <w:lang w:eastAsia="ko-KR"/>
              </w:rPr>
              <w:t>M</w:t>
            </w:r>
            <w:r w:rsidRPr="00D0110F">
              <w:rPr>
                <w:b w:val="0"/>
                <w:lang w:eastAsia="ko-KR"/>
              </w:rPr>
              <w:t>R in freq. domain</w:t>
            </w:r>
          </w:p>
        </w:tc>
        <w:tc>
          <w:tcPr>
            <w:tcW w:w="3589" w:type="dxa"/>
            <w:tcBorders>
              <w:left w:val="single" w:sz="4" w:space="0" w:color="5B9BD5" w:themeColor="accent1"/>
              <w:right w:val="single" w:sz="4" w:space="0" w:color="5B9BD5" w:themeColor="accent1"/>
            </w:tcBorders>
          </w:tcPr>
          <w:p w14:paraId="053A8984" w14:textId="77777777" w:rsidR="00B1718F"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Similar with FDM</w:t>
            </w:r>
          </w:p>
        </w:tc>
        <w:tc>
          <w:tcPr>
            <w:tcW w:w="4015" w:type="dxa"/>
            <w:tcBorders>
              <w:left w:val="single" w:sz="4" w:space="0" w:color="5B9BD5" w:themeColor="accent1"/>
            </w:tcBorders>
          </w:tcPr>
          <w:p w14:paraId="31BA2E39" w14:textId="6F7595A7" w:rsidR="004E1D8E" w:rsidRDefault="00B1718F" w:rsidP="00E37DD1">
            <w:pPr>
              <w:pStyle w:val="Normalwithindent"/>
              <w:spacing w:line="240" w:lineRule="auto"/>
              <w:ind w:firstLine="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Similar with FDM</w:t>
            </w:r>
            <w:r w:rsidR="004E1D8E">
              <w:rPr>
                <w:rFonts w:hint="eastAsia"/>
                <w:lang w:eastAsia="ko-KR"/>
              </w:rPr>
              <w:t xml:space="preserve"> </w:t>
            </w:r>
            <w:r w:rsidR="004E1D8E">
              <w:rPr>
                <w:lang w:eastAsia="ko-KR"/>
              </w:rPr>
              <w:t>but more potential efforts for standardization</w:t>
            </w:r>
          </w:p>
        </w:tc>
      </w:tr>
      <w:tr w:rsidR="00B1718F" w14:paraId="2DCFC086" w14:textId="77777777" w:rsidTr="000017AA">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235" w:type="dxa"/>
            <w:tcBorders>
              <w:right w:val="single" w:sz="4" w:space="0" w:color="5B9BD5" w:themeColor="accent1"/>
            </w:tcBorders>
            <w:vAlign w:val="center"/>
          </w:tcPr>
          <w:p w14:paraId="6DDDD5CF" w14:textId="77777777" w:rsidR="00B1718F" w:rsidRPr="00D0110F" w:rsidRDefault="00B1718F" w:rsidP="00E37DD1">
            <w:pPr>
              <w:pStyle w:val="Normalwithindent"/>
              <w:spacing w:line="240" w:lineRule="auto"/>
              <w:ind w:firstLine="0"/>
              <w:jc w:val="left"/>
              <w:rPr>
                <w:b w:val="0"/>
                <w:lang w:eastAsia="ko-KR"/>
              </w:rPr>
            </w:pPr>
            <w:r w:rsidRPr="00D0110F">
              <w:rPr>
                <w:rFonts w:hint="eastAsia"/>
                <w:b w:val="0"/>
                <w:lang w:eastAsia="ko-KR"/>
              </w:rPr>
              <w:t>CDM</w:t>
            </w:r>
          </w:p>
        </w:tc>
        <w:tc>
          <w:tcPr>
            <w:tcW w:w="3589" w:type="dxa"/>
            <w:tcBorders>
              <w:left w:val="single" w:sz="4" w:space="0" w:color="5B9BD5" w:themeColor="accent1"/>
              <w:bottom w:val="single" w:sz="4" w:space="0" w:color="5B9BD5" w:themeColor="accent1"/>
              <w:right w:val="single" w:sz="4" w:space="0" w:color="5B9BD5" w:themeColor="accent1"/>
            </w:tcBorders>
          </w:tcPr>
          <w:p w14:paraId="72604C79"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w:t>
            </w:r>
          </w:p>
        </w:tc>
        <w:tc>
          <w:tcPr>
            <w:tcW w:w="4015" w:type="dxa"/>
            <w:tcBorders>
              <w:left w:val="single" w:sz="4" w:space="0" w:color="5B9BD5" w:themeColor="accent1"/>
            </w:tcBorders>
          </w:tcPr>
          <w:p w14:paraId="7362BBE9" w14:textId="77777777" w:rsidR="00B1718F" w:rsidRDefault="00B1718F" w:rsidP="00E37DD1">
            <w:pPr>
              <w:pStyle w:val="Normalwithindent"/>
              <w:spacing w:line="240" w:lineRule="auto"/>
              <w:ind w:firstLine="0"/>
              <w:cnfStyle w:val="000000100000" w:firstRow="0" w:lastRow="0" w:firstColumn="0" w:lastColumn="0" w:oddVBand="0" w:evenVBand="0" w:oddHBand="1" w:evenHBand="0" w:firstRowFirstColumn="0" w:firstRowLastColumn="0" w:lastRowFirstColumn="0" w:lastRowLastColumn="0"/>
              <w:rPr>
                <w:lang w:eastAsia="ko-KR"/>
              </w:rPr>
            </w:pPr>
            <w:r>
              <w:rPr>
                <w:rFonts w:hint="eastAsia"/>
                <w:lang w:eastAsia="ko-KR"/>
              </w:rPr>
              <w:t>-</w:t>
            </w:r>
          </w:p>
        </w:tc>
      </w:tr>
    </w:tbl>
    <w:p w14:paraId="73DF721D" w14:textId="77777777" w:rsidR="001B7707" w:rsidRDefault="001B7707" w:rsidP="00183760">
      <w:pPr>
        <w:rPr>
          <w:lang w:val="en-GB" w:eastAsia="en-US"/>
        </w:rPr>
      </w:pPr>
    </w:p>
    <w:p w14:paraId="465000E5" w14:textId="77777777" w:rsidR="006C479D" w:rsidRDefault="006C479D" w:rsidP="006C479D">
      <w:pPr>
        <w:pStyle w:val="Normalwithindent"/>
        <w:spacing w:line="276" w:lineRule="auto"/>
        <w:rPr>
          <w:lang w:eastAsia="ko-KR"/>
        </w:rPr>
      </w:pPr>
      <w:r>
        <w:rPr>
          <w:rFonts w:hint="eastAsia"/>
        </w:rPr>
        <w:t xml:space="preserve">Based on the discussions above, </w:t>
      </w:r>
      <w:r>
        <w:rPr>
          <w:lang w:eastAsia="ko-KR"/>
        </w:rPr>
        <w:t>we propose following proposal.</w:t>
      </w:r>
    </w:p>
    <w:p w14:paraId="084C1035" w14:textId="2AE3A631" w:rsidR="004E1D8E" w:rsidRDefault="004E1D8E" w:rsidP="004E1D8E">
      <w:pPr>
        <w:pStyle w:val="Normalwithindent"/>
        <w:ind w:left="397" w:hanging="397"/>
        <w:rPr>
          <w:b/>
          <w:lang w:eastAsia="ko-KR"/>
        </w:rPr>
      </w:pPr>
      <w:r w:rsidRPr="005572A1">
        <w:rPr>
          <w:b/>
          <w:lang w:eastAsia="ko-KR"/>
        </w:rPr>
        <w:lastRenderedPageBreak/>
        <w:t xml:space="preserve">Proposal: </w:t>
      </w:r>
      <w:r>
        <w:rPr>
          <w:b/>
          <w:lang w:eastAsia="ko-KR"/>
        </w:rPr>
        <w:t>Support at least FDM with RPF of 2 for NP CSI-RS overhead reduction.</w:t>
      </w:r>
    </w:p>
    <w:p w14:paraId="6916740E" w14:textId="2210922F" w:rsidR="004E1D8E" w:rsidRDefault="004E1D8E" w:rsidP="004E1D8E">
      <w:pPr>
        <w:pStyle w:val="Normalwithindent"/>
        <w:numPr>
          <w:ilvl w:val="0"/>
          <w:numId w:val="39"/>
        </w:numPr>
        <w:rPr>
          <w:b/>
          <w:lang w:eastAsia="ko-KR"/>
        </w:rPr>
      </w:pPr>
      <w:r>
        <w:rPr>
          <w:rFonts w:hint="eastAsia"/>
          <w:b/>
          <w:lang w:eastAsia="ko-KR"/>
        </w:rPr>
        <w:t>Details are FFS</w:t>
      </w:r>
      <w:r w:rsidR="00322277">
        <w:rPr>
          <w:b/>
          <w:lang w:eastAsia="ko-KR"/>
        </w:rPr>
        <w:t>.</w:t>
      </w:r>
    </w:p>
    <w:p w14:paraId="6B7DF322" w14:textId="4B32DE77" w:rsidR="00A604EF" w:rsidRDefault="00A604EF" w:rsidP="004E1D8E">
      <w:pPr>
        <w:pStyle w:val="Normalwithindent"/>
        <w:numPr>
          <w:ilvl w:val="0"/>
          <w:numId w:val="39"/>
        </w:numPr>
        <w:rPr>
          <w:b/>
          <w:lang w:eastAsia="ko-KR"/>
        </w:rPr>
      </w:pPr>
      <w:r>
        <w:rPr>
          <w:b/>
          <w:lang w:eastAsia="ko-KR"/>
        </w:rPr>
        <w:t>Partial-port CSI-RS can be supported via hybrid CSI without CSI-RS enhancement</w:t>
      </w:r>
    </w:p>
    <w:p w14:paraId="1D6F1CC6" w14:textId="70C4C6E6" w:rsidR="004E1D8E" w:rsidRPr="0036690D" w:rsidRDefault="004E1D8E" w:rsidP="004E1D8E">
      <w:pPr>
        <w:pStyle w:val="Normalwithindent"/>
        <w:numPr>
          <w:ilvl w:val="0"/>
          <w:numId w:val="39"/>
        </w:numPr>
        <w:rPr>
          <w:b/>
          <w:lang w:eastAsia="ko-KR"/>
        </w:rPr>
      </w:pPr>
      <w:r>
        <w:rPr>
          <w:b/>
          <w:lang w:eastAsia="ko-KR"/>
        </w:rPr>
        <w:t xml:space="preserve">Other schemes are </w:t>
      </w:r>
      <w:r w:rsidR="00322277">
        <w:rPr>
          <w:b/>
          <w:lang w:eastAsia="ko-KR"/>
        </w:rPr>
        <w:t>FFS with considerations on eNB and UE hardware impacts and potential specification impacts.</w:t>
      </w:r>
    </w:p>
    <w:p w14:paraId="416BBFE3" w14:textId="10451C01" w:rsidR="006C479D" w:rsidRPr="006C479D" w:rsidRDefault="006C479D" w:rsidP="00183760">
      <w:pPr>
        <w:rPr>
          <w:lang w:val="en-GB" w:eastAsia="en-US"/>
        </w:rPr>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17527374" w:rsidR="00104A26" w:rsidRDefault="00EC2DB2" w:rsidP="00104A26">
      <w:pPr>
        <w:ind w:firstLineChars="200" w:firstLine="400"/>
      </w:pPr>
      <w:r>
        <w:t>T</w:t>
      </w:r>
      <w:r>
        <w:rPr>
          <w:rFonts w:hint="eastAsia"/>
        </w:rPr>
        <w:t>his contribution provide</w:t>
      </w:r>
      <w:r w:rsidR="00D40CDE">
        <w:t>s</w:t>
      </w:r>
      <w:r>
        <w:rPr>
          <w:rFonts w:hint="eastAsia"/>
        </w:rPr>
        <w:t xml:space="preserve"> SLS results</w:t>
      </w:r>
      <w:r w:rsidR="004E1D8E">
        <w:t xml:space="preserve"> and analysis</w:t>
      </w:r>
      <w:r>
        <w:rPr>
          <w:rFonts w:hint="eastAsia"/>
        </w:rPr>
        <w:t xml:space="preserve"> on CSI-RS RE </w:t>
      </w:r>
      <w:r w:rsidR="004E1D8E">
        <w:t>overhead reduction schemes</w:t>
      </w:r>
      <w:r>
        <w:rPr>
          <w:rFonts w:hint="eastAsia"/>
        </w:rPr>
        <w:t xml:space="preserve">. </w:t>
      </w:r>
      <w:r>
        <w:t xml:space="preserve">Based on the </w:t>
      </w:r>
      <w:r w:rsidR="00D169C2">
        <w:t xml:space="preserve">simulation </w:t>
      </w:r>
      <w:r>
        <w:t>results</w:t>
      </w:r>
      <w:r w:rsidR="00D169C2">
        <w:t xml:space="preserve"> and analysis</w:t>
      </w:r>
      <w:r>
        <w:t xml:space="preserve">, </w:t>
      </w:r>
      <w:r w:rsidR="00D169C2">
        <w:t xml:space="preserve">the </w:t>
      </w:r>
      <w:r>
        <w:t>following observation</w:t>
      </w:r>
      <w:r w:rsidR="004E1D8E">
        <w:t>s</w:t>
      </w:r>
      <w:r>
        <w:t xml:space="preserve"> and proposal can be drawn:</w:t>
      </w:r>
    </w:p>
    <w:p w14:paraId="1026267C" w14:textId="77777777" w:rsidR="001B7707" w:rsidRDefault="001B7707" w:rsidP="001B7707">
      <w:pPr>
        <w:pStyle w:val="Normalwithindent"/>
        <w:ind w:left="397" w:hanging="397"/>
        <w:rPr>
          <w:b/>
          <w:lang w:eastAsia="ko-KR"/>
        </w:rPr>
      </w:pPr>
      <w:r>
        <w:rPr>
          <w:b/>
          <w:lang w:eastAsia="ko-KR"/>
        </w:rPr>
        <w:t>Observation 1</w:t>
      </w:r>
      <w:r w:rsidRPr="005572A1">
        <w:rPr>
          <w:b/>
          <w:lang w:eastAsia="ko-KR"/>
        </w:rPr>
        <w:t>:</w:t>
      </w:r>
      <w:r>
        <w:rPr>
          <w:b/>
          <w:lang w:eastAsia="ko-KR"/>
        </w:rPr>
        <w:t xml:space="preserve"> In Rel.14, CSI-RS overhead reduction scheme should be down-selected considering eNB and UE hardware impacts and potential specification impacts.</w:t>
      </w:r>
    </w:p>
    <w:p w14:paraId="229F17B9" w14:textId="77777777" w:rsidR="001B7707" w:rsidRDefault="001B7707" w:rsidP="001B7707">
      <w:pPr>
        <w:pStyle w:val="Normalwithindent"/>
        <w:numPr>
          <w:ilvl w:val="0"/>
          <w:numId w:val="39"/>
        </w:numPr>
        <w:rPr>
          <w:b/>
          <w:lang w:eastAsia="ko-KR"/>
        </w:rPr>
      </w:pPr>
      <w:r>
        <w:rPr>
          <w:rFonts w:hint="eastAsia"/>
          <w:b/>
          <w:lang w:eastAsia="ko-KR"/>
        </w:rPr>
        <w:t>F</w:t>
      </w:r>
      <w:r>
        <w:rPr>
          <w:b/>
          <w:lang w:eastAsia="ko-KR"/>
        </w:rPr>
        <w:t>DM (comb type transmission) has good properties, such as equal-spaced RE structure distributed over the system bandwidth.</w:t>
      </w:r>
    </w:p>
    <w:p w14:paraId="741311FF" w14:textId="77777777" w:rsidR="001B7707" w:rsidRDefault="001B7707" w:rsidP="001B7707">
      <w:pPr>
        <w:pStyle w:val="Normalwithindent"/>
        <w:ind w:left="397" w:hanging="397"/>
        <w:rPr>
          <w:b/>
          <w:lang w:eastAsia="ko-KR"/>
        </w:rPr>
      </w:pPr>
      <w:r w:rsidRPr="005572A1">
        <w:rPr>
          <w:rFonts w:hint="eastAsia"/>
          <w:b/>
          <w:lang w:eastAsia="ko-KR"/>
        </w:rPr>
        <w:t>O</w:t>
      </w:r>
      <w:r w:rsidRPr="005572A1">
        <w:rPr>
          <w:b/>
          <w:lang w:eastAsia="ko-KR"/>
        </w:rPr>
        <w:t>bservation</w:t>
      </w:r>
      <w:r>
        <w:rPr>
          <w:b/>
          <w:lang w:eastAsia="ko-KR"/>
        </w:rPr>
        <w:t xml:space="preserve"> 2</w:t>
      </w:r>
      <w:r w:rsidRPr="005572A1">
        <w:rPr>
          <w:b/>
          <w:lang w:eastAsia="ko-KR"/>
        </w:rPr>
        <w:t xml:space="preserve">: </w:t>
      </w:r>
      <w:r>
        <w:rPr>
          <w:b/>
          <w:lang w:eastAsia="ko-KR"/>
        </w:rPr>
        <w:t>CSI-RS overhead reduction via comb type transmission in the frequency domain (FDM with RPF of 2) shows superior UPT performances over the 1 RE/RB/port CSI-RS RE density in case of high CSI-RS reuse factor.</w:t>
      </w:r>
    </w:p>
    <w:p w14:paraId="1AA66591" w14:textId="7A6B6D81" w:rsidR="001B7707" w:rsidRDefault="001B7707" w:rsidP="001B7707">
      <w:pPr>
        <w:pStyle w:val="Normalwithindent"/>
        <w:ind w:left="397" w:hanging="397"/>
        <w:rPr>
          <w:b/>
          <w:lang w:eastAsia="ko-KR"/>
        </w:rPr>
      </w:pPr>
      <w:r w:rsidRPr="005572A1">
        <w:rPr>
          <w:b/>
          <w:lang w:eastAsia="ko-KR"/>
        </w:rPr>
        <w:t xml:space="preserve">Proposal: </w:t>
      </w:r>
      <w:r>
        <w:rPr>
          <w:b/>
          <w:lang w:eastAsia="ko-KR"/>
        </w:rPr>
        <w:t>Support at least FDM with RPF of 2 for NP CSI-RS overhead reduction.</w:t>
      </w:r>
    </w:p>
    <w:p w14:paraId="7C931DF3" w14:textId="2ADD6B9A" w:rsidR="001B7707" w:rsidRDefault="001B7707" w:rsidP="001B7707">
      <w:pPr>
        <w:pStyle w:val="Normalwithindent"/>
        <w:numPr>
          <w:ilvl w:val="0"/>
          <w:numId w:val="39"/>
        </w:numPr>
        <w:rPr>
          <w:b/>
          <w:lang w:eastAsia="ko-KR"/>
        </w:rPr>
      </w:pPr>
      <w:r>
        <w:rPr>
          <w:rFonts w:hint="eastAsia"/>
          <w:b/>
          <w:lang w:eastAsia="ko-KR"/>
        </w:rPr>
        <w:t>Details are FFS</w:t>
      </w:r>
      <w:r w:rsidR="00322277">
        <w:rPr>
          <w:b/>
          <w:lang w:eastAsia="ko-KR"/>
        </w:rPr>
        <w:t>.</w:t>
      </w:r>
    </w:p>
    <w:p w14:paraId="3BE61DA7" w14:textId="77777777" w:rsidR="00A604EF" w:rsidRDefault="00A604EF" w:rsidP="00A604EF">
      <w:pPr>
        <w:pStyle w:val="Normalwithindent"/>
        <w:numPr>
          <w:ilvl w:val="0"/>
          <w:numId w:val="39"/>
        </w:numPr>
        <w:rPr>
          <w:b/>
          <w:lang w:eastAsia="ko-KR"/>
        </w:rPr>
      </w:pPr>
      <w:r>
        <w:rPr>
          <w:b/>
          <w:lang w:eastAsia="ko-KR"/>
        </w:rPr>
        <w:t>Partial-port CSI-RS can be supported via hybrid CSI without CSI-RS enhancement</w:t>
      </w:r>
    </w:p>
    <w:p w14:paraId="35D9460C" w14:textId="5BFA42B1" w:rsidR="004E1D8E" w:rsidRPr="004E1D8E" w:rsidRDefault="00322277" w:rsidP="004E1D8E">
      <w:pPr>
        <w:pStyle w:val="Normalwithindent"/>
        <w:numPr>
          <w:ilvl w:val="0"/>
          <w:numId w:val="39"/>
        </w:numPr>
        <w:rPr>
          <w:b/>
          <w:lang w:eastAsia="ko-KR"/>
        </w:rPr>
      </w:pPr>
      <w:r>
        <w:rPr>
          <w:b/>
          <w:lang w:eastAsia="ko-KR"/>
        </w:rPr>
        <w:t>Other schemes are FFS with considerations on eNB and UE hardware impacts and potential specification impacts.</w:t>
      </w:r>
    </w:p>
    <w:p w14:paraId="59A59457" w14:textId="77777777" w:rsidR="00572494" w:rsidRPr="001B7707" w:rsidRDefault="00572494" w:rsidP="00572494">
      <w:pPr>
        <w:pStyle w:val="Normalwithindent"/>
        <w:ind w:firstLine="0"/>
      </w:pPr>
    </w:p>
    <w:p w14:paraId="3BF55C0B" w14:textId="77777777" w:rsidR="00B11B90" w:rsidRPr="002354C6" w:rsidRDefault="00B11B90" w:rsidP="00B11B90">
      <w:pPr>
        <w:pStyle w:val="1"/>
        <w:rPr>
          <w:rFonts w:eastAsia="맑은 고딕"/>
        </w:rPr>
      </w:pPr>
      <w:r w:rsidRPr="002354C6">
        <w:t>References</w:t>
      </w:r>
    </w:p>
    <w:p w14:paraId="4ED8E34B" w14:textId="7B8E49E3" w:rsidR="00B11B90" w:rsidRPr="00106A5C" w:rsidRDefault="00662B26" w:rsidP="00B11B90">
      <w:pPr>
        <w:pStyle w:val="Reference"/>
        <w:rPr>
          <w:rFonts w:eastAsia="맑은 고딕"/>
          <w:szCs w:val="24"/>
        </w:rPr>
      </w:pPr>
      <w:bookmarkStart w:id="4" w:name="_Ref224115257"/>
      <w:bookmarkStart w:id="5" w:name="_Ref450836604"/>
      <w:bookmarkStart w:id="6" w:name="_Ref447134526"/>
      <w:bookmarkStart w:id="7" w:name="_Ref450845215"/>
      <w:bookmarkStart w:id="8" w:name="_Ref441236208"/>
      <w:bookmarkEnd w:id="4"/>
      <w:r>
        <w:t>3GPP, RAN1#84bis, Chairman’s Notes</w:t>
      </w:r>
      <w:bookmarkEnd w:id="5"/>
      <w:r w:rsidDel="00662B26">
        <w:rPr>
          <w:rFonts w:eastAsia="맑은 고딕"/>
          <w:szCs w:val="24"/>
        </w:rPr>
        <w:t xml:space="preserve"> </w:t>
      </w:r>
      <w:bookmarkEnd w:id="6"/>
      <w:bookmarkEnd w:id="7"/>
    </w:p>
    <w:p w14:paraId="5EC2C5A8" w14:textId="4D742A54" w:rsidR="00DC6ED2" w:rsidRDefault="00DC6ED2" w:rsidP="00B11B90">
      <w:pPr>
        <w:pStyle w:val="Reference"/>
        <w:rPr>
          <w:rFonts w:eastAsia="맑은 고딕"/>
        </w:rPr>
      </w:pPr>
      <w:bookmarkStart w:id="9" w:name="_Ref447182345"/>
      <w:bookmarkEnd w:id="8"/>
      <w:r>
        <w:rPr>
          <w:rFonts w:eastAsia="맑은 고딕" w:hint="eastAsia"/>
        </w:rPr>
        <w:t>R1-16</w:t>
      </w:r>
      <w:r w:rsidR="002A0AEE">
        <w:rPr>
          <w:rFonts w:eastAsia="맑은 고딕"/>
        </w:rPr>
        <w:t>4772</w:t>
      </w:r>
      <w:r>
        <w:rPr>
          <w:rFonts w:eastAsia="맑은 고딕"/>
        </w:rPr>
        <w:t xml:space="preserve">, </w:t>
      </w:r>
      <w:r w:rsidR="002A0AEE">
        <w:rPr>
          <w:rFonts w:eastAsia="맑은 고딕"/>
        </w:rPr>
        <w:t>Evaluation results on CSI-RS RE densities</w:t>
      </w:r>
      <w:r>
        <w:rPr>
          <w:rFonts w:eastAsia="맑은 고딕"/>
        </w:rPr>
        <w:t>,</w:t>
      </w:r>
      <w:r w:rsidR="002A0AEE">
        <w:rPr>
          <w:rFonts w:eastAsia="맑은 고딕"/>
        </w:rPr>
        <w:tab/>
      </w:r>
      <w:r>
        <w:rPr>
          <w:rFonts w:eastAsia="맑은 고딕"/>
        </w:rPr>
        <w:tab/>
        <w:t>Samsung</w:t>
      </w:r>
      <w:bookmarkEnd w:id="9"/>
    </w:p>
    <w:p w14:paraId="03D58016" w14:textId="24D10ACA" w:rsidR="00BC3794" w:rsidRDefault="00BC3794" w:rsidP="00BC3794">
      <w:pPr>
        <w:pStyle w:val="Reference"/>
        <w:rPr>
          <w:rFonts w:eastAsia="맑은 고딕"/>
        </w:rPr>
      </w:pPr>
      <w:bookmarkStart w:id="10" w:name="_Ref458634708"/>
      <w:r>
        <w:rPr>
          <w:rFonts w:eastAsia="맑은 고딕" w:hint="eastAsia"/>
        </w:rPr>
        <w:t>R1-16</w:t>
      </w:r>
      <w:r>
        <w:rPr>
          <w:rFonts w:eastAsia="맑은 고딕"/>
        </w:rPr>
        <w:t>7321, Supported schemes for hybrid CSI,</w:t>
      </w:r>
      <w:r>
        <w:rPr>
          <w:rFonts w:eastAsia="맑은 고딕"/>
        </w:rPr>
        <w:tab/>
      </w:r>
      <w:r>
        <w:rPr>
          <w:rFonts w:eastAsia="맑은 고딕"/>
        </w:rPr>
        <w:tab/>
        <w:t>Samsung</w:t>
      </w:r>
      <w:bookmarkEnd w:id="10"/>
    </w:p>
    <w:p w14:paraId="2CA118E9" w14:textId="32F0EEE9" w:rsidR="001F2F0F" w:rsidRPr="00BC3794" w:rsidRDefault="001F2F0F" w:rsidP="001B7707">
      <w:pPr>
        <w:pStyle w:val="Normalwithindent"/>
        <w:ind w:firstLine="0"/>
        <w:rPr>
          <w:lang w:val="en-US"/>
        </w:rPr>
      </w:pPr>
    </w:p>
    <w:p w14:paraId="170B5E4F" w14:textId="1B838A2E" w:rsidR="005D22E9" w:rsidRDefault="0052291C" w:rsidP="00826998">
      <w:pPr>
        <w:pStyle w:val="1"/>
      </w:pPr>
      <w:bookmarkStart w:id="11" w:name="_Ref450845599"/>
      <w:r w:rsidRPr="005D22E9">
        <w:rPr>
          <w:rFonts w:hint="eastAsia"/>
        </w:rPr>
        <w:t>Appendix</w:t>
      </w:r>
      <w:bookmarkEnd w:id="11"/>
    </w:p>
    <w:p w14:paraId="1B109ECC" w14:textId="1AA29DC5" w:rsidR="00826998" w:rsidRDefault="00826998" w:rsidP="00826998">
      <w:pPr>
        <w:pStyle w:val="ac"/>
        <w:keepNext/>
        <w:jc w:val="center"/>
      </w:pPr>
      <w:bookmarkStart w:id="12" w:name="_Ref450845587"/>
      <w:r>
        <w:t xml:space="preserve">Table </w:t>
      </w:r>
      <w:r>
        <w:fldChar w:fldCharType="begin"/>
      </w:r>
      <w:r>
        <w:instrText xml:space="preserve"> SEQ Table \* ARABIC </w:instrText>
      </w:r>
      <w:r>
        <w:fldChar w:fldCharType="separate"/>
      </w:r>
      <w:r w:rsidR="00CD6538">
        <w:rPr>
          <w:noProof/>
        </w:rPr>
        <w:t>3</w:t>
      </w:r>
      <w:r>
        <w:fldChar w:fldCharType="end"/>
      </w:r>
      <w:bookmarkEnd w:id="12"/>
      <w:r>
        <w:t xml:space="preserve">. </w:t>
      </w:r>
      <w:r w:rsidR="00644289">
        <w:t>S</w:t>
      </w:r>
      <w:r>
        <w:t>imulation assumptions and parameters</w:t>
      </w:r>
    </w:p>
    <w:tbl>
      <w:tblPr>
        <w:tblW w:w="9835" w:type="dxa"/>
        <w:tblCellMar>
          <w:left w:w="0" w:type="dxa"/>
          <w:right w:w="0" w:type="dxa"/>
        </w:tblCellMar>
        <w:tblLook w:val="04A0" w:firstRow="1" w:lastRow="0" w:firstColumn="1" w:lastColumn="0" w:noHBand="0" w:noVBand="1"/>
      </w:tblPr>
      <w:tblGrid>
        <w:gridCol w:w="2465"/>
        <w:gridCol w:w="7370"/>
      </w:tblGrid>
      <w:tr w:rsidR="00E131F4" w:rsidRPr="00E131F4" w14:paraId="0224777C"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55" w:type="dxa"/>
              <w:bottom w:w="0" w:type="dxa"/>
              <w:right w:w="55" w:type="dxa"/>
            </w:tcMar>
            <w:vAlign w:val="center"/>
            <w:hideMark/>
          </w:tcPr>
          <w:p w14:paraId="51D86D66" w14:textId="77777777" w:rsidR="00E131F4" w:rsidRPr="00E131F4" w:rsidRDefault="00E131F4" w:rsidP="00E131F4">
            <w:pPr>
              <w:wordWrap w:val="0"/>
              <w:spacing w:after="0"/>
              <w:rPr>
                <w:rFonts w:ascii="Arial" w:eastAsia="굴림" w:hAnsi="Arial" w:cs="Arial"/>
                <w:b/>
                <w:color w:val="auto"/>
                <w:sz w:val="36"/>
                <w:szCs w:val="36"/>
              </w:rPr>
            </w:pPr>
            <w:r w:rsidRPr="00E131F4">
              <w:rPr>
                <w:b/>
                <w:kern w:val="24"/>
              </w:rPr>
              <w:t>Parameters</w:t>
            </w:r>
          </w:p>
        </w:tc>
        <w:tc>
          <w:tcPr>
            <w:tcW w:w="737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55" w:type="dxa"/>
              <w:bottom w:w="0" w:type="dxa"/>
              <w:right w:w="55" w:type="dxa"/>
            </w:tcMar>
            <w:vAlign w:val="center"/>
            <w:hideMark/>
          </w:tcPr>
          <w:p w14:paraId="76E9CB2D" w14:textId="77777777" w:rsidR="00E131F4" w:rsidRPr="00E131F4" w:rsidRDefault="00E131F4" w:rsidP="00E131F4">
            <w:pPr>
              <w:wordWrap w:val="0"/>
              <w:spacing w:after="0"/>
              <w:rPr>
                <w:rFonts w:ascii="Arial" w:eastAsia="굴림" w:hAnsi="Arial" w:cs="Arial"/>
                <w:b/>
                <w:color w:val="auto"/>
                <w:sz w:val="36"/>
                <w:szCs w:val="36"/>
              </w:rPr>
            </w:pPr>
            <w:r w:rsidRPr="00E131F4">
              <w:rPr>
                <w:rFonts w:eastAsia="바탕"/>
                <w:b/>
                <w:kern w:val="2"/>
                <w:lang w:val="en-GB"/>
              </w:rPr>
              <w:t>Value</w:t>
            </w:r>
          </w:p>
        </w:tc>
      </w:tr>
      <w:tr w:rsidR="00E131F4" w:rsidRPr="00E131F4" w14:paraId="4B9861B7"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C088685"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Scenarios</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E1D782D"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3D-UMi ISD 200m</w:t>
            </w:r>
          </w:p>
        </w:tc>
      </w:tr>
      <w:tr w:rsidR="00E131F4" w:rsidRPr="00E131F4" w14:paraId="3166C291"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FE97DA0"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Polarized antenna modeling</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B853C4B" w14:textId="02540632" w:rsidR="00E131F4" w:rsidRPr="00E131F4" w:rsidRDefault="00E131F4" w:rsidP="00826998">
            <w:pPr>
              <w:wordWrap w:val="0"/>
              <w:spacing w:after="0"/>
              <w:rPr>
                <w:rFonts w:ascii="Arial" w:eastAsia="굴림" w:hAnsi="Arial" w:cs="Arial"/>
                <w:color w:val="auto"/>
                <w:sz w:val="36"/>
                <w:szCs w:val="36"/>
              </w:rPr>
            </w:pPr>
            <w:r w:rsidRPr="00E131F4">
              <w:rPr>
                <w:rFonts w:eastAsia="돋움"/>
                <w:kern w:val="24"/>
              </w:rPr>
              <w:t>Model</w:t>
            </w:r>
            <w:r w:rsidR="00826998">
              <w:rPr>
                <w:rFonts w:eastAsia="돋움"/>
                <w:kern w:val="24"/>
              </w:rPr>
              <w:t xml:space="preserve"> -2 from 36.873</w:t>
            </w:r>
          </w:p>
        </w:tc>
      </w:tr>
      <w:tr w:rsidR="00E131F4" w:rsidRPr="00E131F4" w14:paraId="4A5AE307"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E430CCA"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 xml:space="preserve">Traffic model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D4E9299" w14:textId="428A66A5"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 xml:space="preserve">FTP model </w:t>
            </w:r>
            <w:r w:rsidR="00FC11DC">
              <w:rPr>
                <w:rFonts w:eastAsia="돋움"/>
                <w:kern w:val="24"/>
              </w:rPr>
              <w:t>1</w:t>
            </w:r>
          </w:p>
        </w:tc>
      </w:tr>
      <w:tr w:rsidR="00E131F4" w:rsidRPr="00E131F4" w14:paraId="4D2E2624"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BC46FAB"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lastRenderedPageBreak/>
              <w:t>Wrapping method</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9FCAAB7"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Geographical distance based</w:t>
            </w:r>
          </w:p>
        </w:tc>
      </w:tr>
      <w:tr w:rsidR="00E131F4" w:rsidRPr="00E131F4" w14:paraId="22CE25FB"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E7A0FFC"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Handover margin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BC43FBE"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3dB</w:t>
            </w:r>
          </w:p>
        </w:tc>
      </w:tr>
      <w:tr w:rsidR="00E131F4" w:rsidRPr="00E131F4" w14:paraId="243D85EF"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993CC5F"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Metrics</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6144F93" w14:textId="77777777" w:rsidR="00E131F4" w:rsidRPr="00E131F4" w:rsidRDefault="00E131F4" w:rsidP="00E131F4">
            <w:pPr>
              <w:wordWrap w:val="0"/>
              <w:spacing w:after="0"/>
              <w:rPr>
                <w:rFonts w:ascii="Arial" w:eastAsia="굴림" w:hAnsi="Arial" w:cs="Arial"/>
                <w:color w:val="auto"/>
                <w:sz w:val="36"/>
                <w:szCs w:val="36"/>
              </w:rPr>
            </w:pPr>
            <w:r w:rsidRPr="00E131F4">
              <w:rPr>
                <w:rFonts w:eastAsia="돋움"/>
                <w:kern w:val="24"/>
              </w:rPr>
              <w:t>Mean, 50% UPT, 5% UPT</w:t>
            </w:r>
          </w:p>
        </w:tc>
      </w:tr>
      <w:tr w:rsidR="00E131F4" w:rsidRPr="00E131F4" w14:paraId="485BBA15"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747D8E5"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System bandwidth</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A58B67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10MHz (50 PRBs)</w:t>
            </w:r>
          </w:p>
        </w:tc>
      </w:tr>
      <w:tr w:rsidR="00E131F4" w:rsidRPr="00E131F4" w14:paraId="560384CD"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1FE97D7"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UE attachment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F13CF46"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Based on RSRP (formula) from CRS port 0</w:t>
            </w:r>
          </w:p>
        </w:tc>
      </w:tr>
      <w:tr w:rsidR="00E131F4" w:rsidRPr="00E131F4" w14:paraId="48D1F494"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00A8B2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Carrier Frequency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F8A5455"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2GHz</w:t>
            </w:r>
          </w:p>
        </w:tc>
      </w:tr>
      <w:tr w:rsidR="00E131F4" w:rsidRPr="00E131F4" w14:paraId="7E1409FB"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39A0B85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Network synchronization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5CCD4F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Synchronized</w:t>
            </w:r>
          </w:p>
        </w:tc>
      </w:tr>
      <w:tr w:rsidR="00E131F4" w:rsidRPr="00E131F4" w14:paraId="4768D556"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1CFF019"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UE Speed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13ACA2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3 km/h</w:t>
            </w:r>
          </w:p>
        </w:tc>
      </w:tr>
      <w:tr w:rsidR="00E131F4" w:rsidRPr="00E131F4" w14:paraId="676E8D7C"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BCD286D"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UE distribution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89496EB"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according to 36.873</w:t>
            </w:r>
          </w:p>
        </w:tc>
      </w:tr>
      <w:tr w:rsidR="00E131F4" w:rsidRPr="00E131F4" w14:paraId="00DF02FF" w14:textId="77777777" w:rsidTr="00E131F4">
        <w:trPr>
          <w:trHeight w:val="403"/>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736BF44"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UE array orientation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A5458CA"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Ω</w:t>
            </w:r>
            <w:r w:rsidRPr="00E131F4">
              <w:rPr>
                <w:kern w:val="24"/>
                <w:position w:val="-5"/>
                <w:vertAlign w:val="subscript"/>
              </w:rPr>
              <w:t>UT,a</w:t>
            </w:r>
            <w:r w:rsidRPr="00E131F4">
              <w:rPr>
                <w:kern w:val="24"/>
              </w:rPr>
              <w:t xml:space="preserve"> uniformly distributed on [0,360] degree, Ω</w:t>
            </w:r>
            <w:r w:rsidRPr="00E131F4">
              <w:rPr>
                <w:kern w:val="24"/>
                <w:position w:val="-5"/>
                <w:vertAlign w:val="subscript"/>
              </w:rPr>
              <w:t xml:space="preserve">UT,b </w:t>
            </w:r>
            <w:r w:rsidRPr="00E131F4">
              <w:rPr>
                <w:kern w:val="24"/>
              </w:rPr>
              <w:t>= 90 degree, Ω</w:t>
            </w:r>
            <w:r w:rsidRPr="00E131F4">
              <w:rPr>
                <w:kern w:val="24"/>
                <w:position w:val="-5"/>
                <w:vertAlign w:val="subscript"/>
              </w:rPr>
              <w:t>UT,g</w:t>
            </w:r>
            <w:r w:rsidRPr="00E131F4">
              <w:rPr>
                <w:kern w:val="24"/>
              </w:rPr>
              <w:t xml:space="preserve"> = 0 degree</w:t>
            </w:r>
          </w:p>
        </w:tc>
      </w:tr>
      <w:tr w:rsidR="00E131F4" w:rsidRPr="00E131F4" w14:paraId="7A2BAC76"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6829A4D"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UE antenna pattern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B662F26"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Isotropic antenna gain pattern A’(θ’,ф’) = 1</w:t>
            </w:r>
          </w:p>
        </w:tc>
      </w:tr>
      <w:tr w:rsidR="00E131F4" w:rsidRPr="00E131F4" w14:paraId="25BB2642" w14:textId="77777777" w:rsidTr="00E131F4">
        <w:trPr>
          <w:trHeight w:val="403"/>
        </w:trPr>
        <w:tc>
          <w:tcPr>
            <w:tcW w:w="24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8841BC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Receiver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F2ABDAA"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Non-ideal channel estimation and interference modeling, detailed guidelines according to Rel-12 [71-12] assumptions</w:t>
            </w:r>
          </w:p>
        </w:tc>
      </w:tr>
      <w:tr w:rsidR="00E131F4" w:rsidRPr="00E131F4" w14:paraId="1E4B4D38" w14:textId="77777777" w:rsidTr="00E131F4">
        <w:trPr>
          <w:trHeight w:val="403"/>
        </w:trPr>
        <w:tc>
          <w:tcPr>
            <w:tcW w:w="2465" w:type="dxa"/>
            <w:vMerge/>
            <w:tcBorders>
              <w:top w:val="single" w:sz="8" w:space="0" w:color="000000"/>
              <w:left w:val="single" w:sz="8" w:space="0" w:color="000000"/>
              <w:bottom w:val="single" w:sz="8" w:space="0" w:color="000000"/>
              <w:right w:val="single" w:sz="8" w:space="0" w:color="000000"/>
            </w:tcBorders>
            <w:vAlign w:val="center"/>
            <w:hideMark/>
          </w:tcPr>
          <w:p w14:paraId="17B7836D" w14:textId="77777777" w:rsidR="00E131F4" w:rsidRPr="00E131F4" w:rsidRDefault="00E131F4" w:rsidP="00E131F4">
            <w:pPr>
              <w:spacing w:after="0" w:line="240" w:lineRule="auto"/>
              <w:rPr>
                <w:rFonts w:ascii="Arial" w:eastAsia="굴림" w:hAnsi="Arial" w:cs="Arial"/>
                <w:color w:val="auto"/>
                <w:sz w:val="36"/>
                <w:szCs w:val="36"/>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639B114"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LMMSE-IRC receiver, detailed guidelines according to Rel-12 [71-12] assumptions</w:t>
            </w:r>
          </w:p>
        </w:tc>
      </w:tr>
      <w:tr w:rsidR="00E131F4" w:rsidRPr="00E131F4" w14:paraId="778D05DC"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9DE280C"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UE Rx configuration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AB331D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2 Rx x-polar (+90/0)</w:t>
            </w:r>
          </w:p>
        </w:tc>
      </w:tr>
      <w:tr w:rsidR="00644289" w:rsidRPr="00E131F4" w14:paraId="6CE3A2AF"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tcPr>
          <w:p w14:paraId="7BD0119E" w14:textId="73E50DC8" w:rsidR="00644289" w:rsidRPr="00E131F4" w:rsidRDefault="00644289" w:rsidP="00E131F4">
            <w:pPr>
              <w:wordWrap w:val="0"/>
              <w:spacing w:after="0"/>
              <w:rPr>
                <w:kern w:val="24"/>
              </w:rPr>
            </w:pPr>
            <w:r>
              <w:rPr>
                <w:rFonts w:hint="eastAsia"/>
                <w:kern w:val="24"/>
              </w:rPr>
              <w:t>eNB Tx configuration</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tcPr>
          <w:p w14:paraId="7840E6D0" w14:textId="7F2E3B36" w:rsidR="00644289" w:rsidRPr="00E131F4" w:rsidRDefault="00644289" w:rsidP="00E131F4">
            <w:pPr>
              <w:wordWrap w:val="0"/>
              <w:spacing w:after="0"/>
              <w:rPr>
                <w:kern w:val="24"/>
              </w:rPr>
            </w:pPr>
            <w:r>
              <w:rPr>
                <w:rFonts w:hint="eastAsia"/>
                <w:kern w:val="24"/>
              </w:rPr>
              <w:t>(</w:t>
            </w:r>
            <w:r>
              <w:rPr>
                <w:kern w:val="24"/>
              </w:rPr>
              <w:t>M,N,P,Q</w:t>
            </w:r>
            <w:r>
              <w:rPr>
                <w:rFonts w:hint="eastAsia"/>
                <w:kern w:val="24"/>
              </w:rPr>
              <w:t>)</w:t>
            </w:r>
            <w:r>
              <w:rPr>
                <w:kern w:val="24"/>
              </w:rPr>
              <w:t xml:space="preserve"> </w:t>
            </w:r>
            <w:r>
              <w:rPr>
                <w:rFonts w:hint="eastAsia"/>
                <w:kern w:val="24"/>
              </w:rPr>
              <w:t>=</w:t>
            </w:r>
            <w:r>
              <w:rPr>
                <w:kern w:val="24"/>
              </w:rPr>
              <w:t xml:space="preserve"> (8,4,2,32), (N</w:t>
            </w:r>
            <w:r w:rsidRPr="00644289">
              <w:rPr>
                <w:kern w:val="24"/>
                <w:vertAlign w:val="subscript"/>
              </w:rPr>
              <w:t>1</w:t>
            </w:r>
            <w:r>
              <w:rPr>
                <w:kern w:val="24"/>
              </w:rPr>
              <w:t>,N</w:t>
            </w:r>
            <w:r w:rsidRPr="00644289">
              <w:rPr>
                <w:kern w:val="24"/>
                <w:vertAlign w:val="subscript"/>
              </w:rPr>
              <w:t>2</w:t>
            </w:r>
            <w:r>
              <w:rPr>
                <w:kern w:val="24"/>
              </w:rPr>
              <w:t>) = (4,4)</w:t>
            </w:r>
          </w:p>
        </w:tc>
      </w:tr>
      <w:tr w:rsidR="00E131F4" w:rsidRPr="00E131F4" w14:paraId="40E2843B" w14:textId="77777777" w:rsidTr="00E131F4">
        <w:trPr>
          <w:trHeight w:val="202"/>
        </w:trPr>
        <w:tc>
          <w:tcPr>
            <w:tcW w:w="24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826BE8E"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Feedback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016954B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PUSCH 3-2</w:t>
            </w:r>
          </w:p>
        </w:tc>
      </w:tr>
      <w:tr w:rsidR="00E131F4" w:rsidRPr="00E131F4" w14:paraId="1AAA98FA" w14:textId="77777777" w:rsidTr="00E131F4">
        <w:trPr>
          <w:trHeight w:val="202"/>
        </w:trPr>
        <w:tc>
          <w:tcPr>
            <w:tcW w:w="2465" w:type="dxa"/>
            <w:vMerge/>
            <w:tcBorders>
              <w:top w:val="single" w:sz="8" w:space="0" w:color="000000"/>
              <w:left w:val="single" w:sz="8" w:space="0" w:color="000000"/>
              <w:bottom w:val="single" w:sz="8" w:space="0" w:color="000000"/>
              <w:right w:val="single" w:sz="8" w:space="0" w:color="000000"/>
            </w:tcBorders>
            <w:vAlign w:val="center"/>
            <w:hideMark/>
          </w:tcPr>
          <w:p w14:paraId="4CF7B04A" w14:textId="77777777" w:rsidR="00E131F4" w:rsidRPr="00E131F4" w:rsidRDefault="00E131F4" w:rsidP="00E131F4">
            <w:pPr>
              <w:spacing w:after="0" w:line="240" w:lineRule="auto"/>
              <w:rPr>
                <w:rFonts w:ascii="Arial" w:eastAsia="굴림" w:hAnsi="Arial" w:cs="Arial"/>
                <w:color w:val="auto"/>
                <w:sz w:val="36"/>
                <w:szCs w:val="36"/>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532D88E" w14:textId="03A1BEF6" w:rsidR="00E131F4" w:rsidRPr="00E131F4" w:rsidRDefault="00E131F4" w:rsidP="00644289">
            <w:pPr>
              <w:wordWrap w:val="0"/>
              <w:spacing w:after="0"/>
              <w:rPr>
                <w:rFonts w:ascii="Arial" w:eastAsia="굴림" w:hAnsi="Arial" w:cs="Arial"/>
                <w:color w:val="auto"/>
                <w:sz w:val="36"/>
                <w:szCs w:val="36"/>
              </w:rPr>
            </w:pPr>
            <w:r w:rsidRPr="00E131F4">
              <w:rPr>
                <w:kern w:val="24"/>
              </w:rPr>
              <w:t>CQI, PMI and RI reporting triggered per 5ms (</w:t>
            </w:r>
            <w:r w:rsidR="00644289">
              <w:rPr>
                <w:kern w:val="24"/>
              </w:rPr>
              <w:t xml:space="preserve">extension of </w:t>
            </w:r>
            <w:r w:rsidRPr="00E131F4">
              <w:rPr>
                <w:kern w:val="24"/>
              </w:rPr>
              <w:t xml:space="preserve">Rel.13 CB with </w:t>
            </w:r>
            <w:r w:rsidRPr="00E131F4">
              <w:rPr>
                <w:i/>
                <w:kern w:val="24"/>
              </w:rPr>
              <w:t>Codebook</w:t>
            </w:r>
            <w:r w:rsidR="00826998">
              <w:rPr>
                <w:i/>
                <w:kern w:val="24"/>
              </w:rPr>
              <w:t>-</w:t>
            </w:r>
            <w:r w:rsidRPr="00E131F4">
              <w:rPr>
                <w:i/>
                <w:kern w:val="24"/>
              </w:rPr>
              <w:t>Config</w:t>
            </w:r>
            <w:r w:rsidRPr="00E131F4">
              <w:rPr>
                <w:kern w:val="24"/>
              </w:rPr>
              <w:t xml:space="preserve"> = 1 for </w:t>
            </w:r>
            <w:r w:rsidR="00644289">
              <w:rPr>
                <w:kern w:val="24"/>
              </w:rPr>
              <w:t>32</w:t>
            </w:r>
            <w:r w:rsidRPr="00E131F4">
              <w:rPr>
                <w:kern w:val="24"/>
              </w:rPr>
              <w:t xml:space="preserve"> Tx)</w:t>
            </w:r>
          </w:p>
        </w:tc>
      </w:tr>
      <w:tr w:rsidR="00E131F4" w:rsidRPr="00E131F4" w14:paraId="206C8184" w14:textId="77777777" w:rsidTr="00E131F4">
        <w:trPr>
          <w:trHeight w:val="202"/>
        </w:trPr>
        <w:tc>
          <w:tcPr>
            <w:tcW w:w="2465" w:type="dxa"/>
            <w:vMerge/>
            <w:tcBorders>
              <w:top w:val="single" w:sz="8" w:space="0" w:color="000000"/>
              <w:left w:val="single" w:sz="8" w:space="0" w:color="000000"/>
              <w:bottom w:val="single" w:sz="8" w:space="0" w:color="000000"/>
              <w:right w:val="single" w:sz="8" w:space="0" w:color="000000"/>
            </w:tcBorders>
            <w:vAlign w:val="center"/>
            <w:hideMark/>
          </w:tcPr>
          <w:p w14:paraId="1DBB7D0C" w14:textId="77777777" w:rsidR="00E131F4" w:rsidRPr="00E131F4" w:rsidRDefault="00E131F4" w:rsidP="00E131F4">
            <w:pPr>
              <w:spacing w:after="0" w:line="240" w:lineRule="auto"/>
              <w:rPr>
                <w:rFonts w:ascii="Arial" w:eastAsia="굴림" w:hAnsi="Arial" w:cs="Arial"/>
                <w:color w:val="auto"/>
                <w:sz w:val="36"/>
                <w:szCs w:val="36"/>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3CB9011D"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Feedback delay is 5 ms</w:t>
            </w:r>
          </w:p>
        </w:tc>
      </w:tr>
      <w:tr w:rsidR="00E131F4" w:rsidRPr="00E131F4" w14:paraId="124912F7"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7DB15F7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Overhead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656F294D" w14:textId="77777777" w:rsidR="00E131F4" w:rsidRDefault="00E131F4" w:rsidP="00E131F4">
            <w:pPr>
              <w:wordWrap w:val="0"/>
              <w:spacing w:after="0"/>
              <w:rPr>
                <w:kern w:val="24"/>
              </w:rPr>
            </w:pPr>
            <w:r w:rsidRPr="00E131F4">
              <w:rPr>
                <w:kern w:val="24"/>
              </w:rPr>
              <w:t>3 symbols for DL CCHs, 2 CRS ports and DM-RS with 12 REs,</w:t>
            </w:r>
          </w:p>
          <w:p w14:paraId="18A8797B" w14:textId="63EC9286" w:rsidR="00826998" w:rsidRPr="00E131F4" w:rsidRDefault="00826998" w:rsidP="00B51371">
            <w:pPr>
              <w:wordWrap w:val="0"/>
              <w:spacing w:after="0"/>
              <w:rPr>
                <w:rFonts w:ascii="Arial" w:eastAsia="굴림" w:hAnsi="Arial" w:cs="Arial"/>
                <w:color w:val="auto"/>
                <w:sz w:val="36"/>
                <w:szCs w:val="36"/>
              </w:rPr>
            </w:pPr>
            <w:r>
              <w:rPr>
                <w:kern w:val="24"/>
              </w:rPr>
              <w:t xml:space="preserve">Corresponding </w:t>
            </w:r>
            <w:r w:rsidR="00B51371">
              <w:rPr>
                <w:rFonts w:hint="eastAsia"/>
                <w:kern w:val="24"/>
              </w:rPr>
              <w:t xml:space="preserve">NZP and ZP </w:t>
            </w:r>
            <w:r>
              <w:rPr>
                <w:kern w:val="24"/>
              </w:rPr>
              <w:t xml:space="preserve">CSI-RS </w:t>
            </w:r>
            <w:r w:rsidR="00B51371">
              <w:rPr>
                <w:kern w:val="24"/>
              </w:rPr>
              <w:t xml:space="preserve">resources </w:t>
            </w:r>
            <w:r w:rsidR="006C3BD7">
              <w:rPr>
                <w:kern w:val="24"/>
              </w:rPr>
              <w:t>according to the CSI-RS RE density</w:t>
            </w:r>
          </w:p>
        </w:tc>
      </w:tr>
      <w:tr w:rsidR="00E131F4" w:rsidRPr="00E131F4" w14:paraId="15CC2C0D"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86958D0"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 xml:space="preserve">Scheduler </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1C80D731"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Frequency selective scheduling (multiple UEs per TTI allowed)</w:t>
            </w:r>
          </w:p>
        </w:tc>
      </w:tr>
      <w:tr w:rsidR="00E131F4" w:rsidRPr="00E131F4" w14:paraId="1F8A929A"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54C29981"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Downtilt</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887DF33"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Antenna downtilting angle θ</w:t>
            </w:r>
            <w:r w:rsidRPr="00E131F4">
              <w:rPr>
                <w:kern w:val="24"/>
                <w:position w:val="-5"/>
                <w:vertAlign w:val="subscript"/>
              </w:rPr>
              <w:t>etilt</w:t>
            </w:r>
            <w:r w:rsidRPr="00E131F4">
              <w:rPr>
                <w:kern w:val="24"/>
              </w:rPr>
              <w:t xml:space="preserve"> = [100] degree for 3D-UMi</w:t>
            </w:r>
          </w:p>
        </w:tc>
      </w:tr>
      <w:tr w:rsidR="00E131F4" w:rsidRPr="00E131F4" w14:paraId="27FD4113" w14:textId="77777777" w:rsidTr="00E131F4">
        <w:trPr>
          <w:trHeight w:val="202"/>
        </w:trPr>
        <w:tc>
          <w:tcPr>
            <w:tcW w:w="2465"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2226E714" w14:textId="790AEABC" w:rsidR="00E131F4" w:rsidRPr="00E131F4" w:rsidRDefault="006C3BD7" w:rsidP="00E131F4">
            <w:pPr>
              <w:wordWrap w:val="0"/>
              <w:spacing w:after="0"/>
              <w:rPr>
                <w:rFonts w:ascii="Arial" w:eastAsia="굴림" w:hAnsi="Arial" w:cs="Arial"/>
                <w:color w:val="auto"/>
                <w:sz w:val="36"/>
                <w:szCs w:val="36"/>
              </w:rPr>
            </w:pPr>
            <w:r>
              <w:rPr>
                <w:kern w:val="24"/>
              </w:rPr>
              <w:t>CSI-RS</w:t>
            </w:r>
            <w:r w:rsidR="00E131F4" w:rsidRPr="00E131F4">
              <w:rPr>
                <w:kern w:val="24"/>
              </w:rPr>
              <w:t xml:space="preserve"> periodicity</w:t>
            </w:r>
          </w:p>
        </w:tc>
        <w:tc>
          <w:tcPr>
            <w:tcW w:w="7370"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vAlign w:val="center"/>
            <w:hideMark/>
          </w:tcPr>
          <w:p w14:paraId="497BA888" w14:textId="77777777" w:rsidR="00E131F4" w:rsidRPr="00E131F4" w:rsidRDefault="00E131F4" w:rsidP="00E131F4">
            <w:pPr>
              <w:wordWrap w:val="0"/>
              <w:spacing w:after="0"/>
              <w:rPr>
                <w:rFonts w:ascii="Arial" w:eastAsia="굴림" w:hAnsi="Arial" w:cs="Arial"/>
                <w:color w:val="auto"/>
                <w:sz w:val="36"/>
                <w:szCs w:val="36"/>
              </w:rPr>
            </w:pPr>
            <w:r w:rsidRPr="00E131F4">
              <w:rPr>
                <w:kern w:val="24"/>
              </w:rPr>
              <w:t>5 msec</w:t>
            </w:r>
          </w:p>
        </w:tc>
      </w:tr>
    </w:tbl>
    <w:p w14:paraId="36A41652" w14:textId="77777777" w:rsidR="005D22E9" w:rsidRPr="0065703C" w:rsidRDefault="005D22E9" w:rsidP="006C3BD7">
      <w:pPr>
        <w:pStyle w:val="Reference"/>
        <w:numPr>
          <w:ilvl w:val="0"/>
          <w:numId w:val="0"/>
        </w:numPr>
        <w:overflowPunct w:val="0"/>
        <w:autoSpaceDE w:val="0"/>
        <w:autoSpaceDN w:val="0"/>
        <w:adjustRightInd w:val="0"/>
        <w:rPr>
          <w:rFonts w:eastAsia="맑은 고딕"/>
          <w:szCs w:val="24"/>
        </w:rPr>
      </w:pPr>
      <w:bookmarkStart w:id="13" w:name="_GoBack"/>
      <w:bookmarkEnd w:id="13"/>
    </w:p>
    <w:sectPr w:rsidR="005D22E9" w:rsidRPr="0065703C"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DD358" w14:textId="77777777" w:rsidR="004929BF" w:rsidRPr="00C47AD2" w:rsidRDefault="004929BF" w:rsidP="005365DB">
      <w:pPr>
        <w:rPr>
          <w:rFonts w:ascii="Arial" w:hAnsi="Arial"/>
          <w:sz w:val="12"/>
        </w:rPr>
      </w:pPr>
      <w:r>
        <w:separator/>
      </w:r>
    </w:p>
  </w:endnote>
  <w:endnote w:type="continuationSeparator" w:id="0">
    <w:p w14:paraId="0FD7BF77" w14:textId="77777777" w:rsidR="004929BF" w:rsidRPr="00C47AD2" w:rsidRDefault="004929B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65EA0">
      <w:rPr>
        <w:rStyle w:val="aff0"/>
      </w:rPr>
      <w:t>4</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C5B4B" w14:textId="77777777" w:rsidR="004929BF" w:rsidRPr="00C47AD2" w:rsidRDefault="004929BF" w:rsidP="005365DB">
      <w:pPr>
        <w:rPr>
          <w:rFonts w:ascii="Arial" w:hAnsi="Arial"/>
          <w:sz w:val="12"/>
        </w:rPr>
      </w:pPr>
      <w:r>
        <w:separator/>
      </w:r>
    </w:p>
  </w:footnote>
  <w:footnote w:type="continuationSeparator" w:id="0">
    <w:p w14:paraId="1B0E0FEF" w14:textId="77777777" w:rsidR="004929BF" w:rsidRPr="00C47AD2" w:rsidRDefault="004929B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0E1736"/>
    <w:multiLevelType w:val="hybridMultilevel"/>
    <w:tmpl w:val="2E666458"/>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692FB6"/>
    <w:multiLevelType w:val="hybridMultilevel"/>
    <w:tmpl w:val="151C4E5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6"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401F98"/>
    <w:multiLevelType w:val="hybridMultilevel"/>
    <w:tmpl w:val="76761C3E"/>
    <w:lvl w:ilvl="0" w:tplc="451CA390">
      <w:start w:val="1"/>
      <w:numFmt w:val="bullet"/>
      <w:lvlText w:val="•"/>
      <w:lvlJc w:val="left"/>
      <w:pPr>
        <w:ind w:left="1197" w:hanging="400"/>
      </w:pPr>
      <w:rPr>
        <w:rFonts w:ascii="굴림체" w:eastAsia="굴림체" w:hAnsi="굴림체" w:hint="eastAsia"/>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1"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F0F7F1F"/>
    <w:multiLevelType w:val="hybridMultilevel"/>
    <w:tmpl w:val="30ACA712"/>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3E19EE"/>
    <w:multiLevelType w:val="hybridMultilevel"/>
    <w:tmpl w:val="CD1C2A22"/>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9BF2684"/>
    <w:multiLevelType w:val="hybridMultilevel"/>
    <w:tmpl w:val="E18658F0"/>
    <w:lvl w:ilvl="0" w:tplc="F7482B56">
      <w:start w:val="1"/>
      <w:numFmt w:val="decimal"/>
      <w:lvlText w:val="%1)"/>
      <w:lvlJc w:val="left"/>
      <w:pPr>
        <w:ind w:left="757" w:hanging="360"/>
      </w:pPr>
      <w:rPr>
        <w:rFonts w:hint="default"/>
      </w:rPr>
    </w:lvl>
    <w:lvl w:ilvl="1" w:tplc="04090019" w:tentative="1">
      <w:start w:val="1"/>
      <w:numFmt w:val="upperLetter"/>
      <w:lvlText w:val="%2."/>
      <w:lvlJc w:val="left"/>
      <w:pPr>
        <w:ind w:left="1197" w:hanging="400"/>
      </w:pPr>
    </w:lvl>
    <w:lvl w:ilvl="2" w:tplc="0409001B" w:tentative="1">
      <w:start w:val="1"/>
      <w:numFmt w:val="lowerRoman"/>
      <w:lvlText w:val="%3."/>
      <w:lvlJc w:val="right"/>
      <w:pPr>
        <w:ind w:left="1597" w:hanging="400"/>
      </w:pPr>
    </w:lvl>
    <w:lvl w:ilvl="3" w:tplc="0409000F" w:tentative="1">
      <w:start w:val="1"/>
      <w:numFmt w:val="decimal"/>
      <w:lvlText w:val="%4."/>
      <w:lvlJc w:val="left"/>
      <w:pPr>
        <w:ind w:left="1997" w:hanging="400"/>
      </w:pPr>
    </w:lvl>
    <w:lvl w:ilvl="4" w:tplc="04090019" w:tentative="1">
      <w:start w:val="1"/>
      <w:numFmt w:val="upperLetter"/>
      <w:lvlText w:val="%5."/>
      <w:lvlJc w:val="left"/>
      <w:pPr>
        <w:ind w:left="2397" w:hanging="400"/>
      </w:pPr>
    </w:lvl>
    <w:lvl w:ilvl="5" w:tplc="0409001B" w:tentative="1">
      <w:start w:val="1"/>
      <w:numFmt w:val="lowerRoman"/>
      <w:lvlText w:val="%6."/>
      <w:lvlJc w:val="right"/>
      <w:pPr>
        <w:ind w:left="2797" w:hanging="400"/>
      </w:pPr>
    </w:lvl>
    <w:lvl w:ilvl="6" w:tplc="0409000F" w:tentative="1">
      <w:start w:val="1"/>
      <w:numFmt w:val="decimal"/>
      <w:lvlText w:val="%7."/>
      <w:lvlJc w:val="left"/>
      <w:pPr>
        <w:ind w:left="3197" w:hanging="400"/>
      </w:pPr>
    </w:lvl>
    <w:lvl w:ilvl="7" w:tplc="04090019" w:tentative="1">
      <w:start w:val="1"/>
      <w:numFmt w:val="upperLetter"/>
      <w:lvlText w:val="%8."/>
      <w:lvlJc w:val="left"/>
      <w:pPr>
        <w:ind w:left="3597" w:hanging="400"/>
      </w:pPr>
    </w:lvl>
    <w:lvl w:ilvl="8" w:tplc="0409001B" w:tentative="1">
      <w:start w:val="1"/>
      <w:numFmt w:val="lowerRoman"/>
      <w:lvlText w:val="%9."/>
      <w:lvlJc w:val="right"/>
      <w:pPr>
        <w:ind w:left="3997" w:hanging="40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C5224F"/>
    <w:multiLevelType w:val="hybridMultilevel"/>
    <w:tmpl w:val="C3DA330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8"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AE06D3"/>
    <w:multiLevelType w:val="hybridMultilevel"/>
    <w:tmpl w:val="DF869888"/>
    <w:lvl w:ilvl="0" w:tplc="4202C932">
      <w:start w:val="1"/>
      <w:numFmt w:val="bullet"/>
      <w:lvlText w:val=""/>
      <w:lvlJc w:val="left"/>
      <w:pPr>
        <w:ind w:left="1197" w:hanging="400"/>
      </w:pPr>
      <w:rPr>
        <w:rFonts w:ascii="Symbol" w:eastAsia="MS Mincho" w:hAnsi="Symbol" w:cs="Times New Roman"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0"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32"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3A3F28"/>
    <w:multiLevelType w:val="hybridMultilevel"/>
    <w:tmpl w:val="4D5073D8"/>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2"/>
  </w:num>
  <w:num w:numId="6">
    <w:abstractNumId w:val="39"/>
  </w:num>
  <w:num w:numId="7">
    <w:abstractNumId w:val="23"/>
  </w:num>
  <w:num w:numId="8">
    <w:abstractNumId w:val="21"/>
  </w:num>
  <w:num w:numId="9">
    <w:abstractNumId w:val="35"/>
  </w:num>
  <w:num w:numId="10">
    <w:abstractNumId w:val="7"/>
  </w:num>
  <w:num w:numId="11">
    <w:abstractNumId w:val="11"/>
  </w:num>
  <w:num w:numId="12">
    <w:abstractNumId w:val="38"/>
  </w:num>
  <w:num w:numId="13">
    <w:abstractNumId w:val="13"/>
  </w:num>
  <w:num w:numId="14">
    <w:abstractNumId w:val="28"/>
  </w:num>
  <w:num w:numId="15">
    <w:abstractNumId w:val="9"/>
  </w:num>
  <w:num w:numId="16">
    <w:abstractNumId w:val="15"/>
  </w:num>
  <w:num w:numId="17">
    <w:abstractNumId w:val="1"/>
  </w:num>
  <w:num w:numId="18">
    <w:abstractNumId w:val="25"/>
  </w:num>
  <w:num w:numId="19">
    <w:abstractNumId w:val="14"/>
  </w:num>
  <w:num w:numId="20">
    <w:abstractNumId w:val="37"/>
  </w:num>
  <w:num w:numId="21">
    <w:abstractNumId w:val="4"/>
  </w:num>
  <w:num w:numId="22">
    <w:abstractNumId w:val="24"/>
  </w:num>
  <w:num w:numId="23">
    <w:abstractNumId w:val="3"/>
  </w:num>
  <w:num w:numId="24">
    <w:abstractNumId w:val="26"/>
  </w:num>
  <w:num w:numId="25">
    <w:abstractNumId w:val="12"/>
  </w:num>
  <w:num w:numId="26">
    <w:abstractNumId w:val="6"/>
  </w:num>
  <w:num w:numId="27">
    <w:abstractNumId w:val="30"/>
  </w:num>
  <w:num w:numId="28">
    <w:abstractNumId w:val="31"/>
  </w:num>
  <w:num w:numId="29">
    <w:abstractNumId w:val="32"/>
  </w:num>
  <w:num w:numId="30">
    <w:abstractNumId w:val="8"/>
  </w:num>
  <w:num w:numId="31">
    <w:abstractNumId w:val="33"/>
  </w:num>
  <w:num w:numId="32">
    <w:abstractNumId w:val="20"/>
  </w:num>
  <w:num w:numId="33">
    <w:abstractNumId w:val="16"/>
  </w:num>
  <w:num w:numId="34">
    <w:abstractNumId w:val="5"/>
  </w:num>
  <w:num w:numId="35">
    <w:abstractNumId w:val="27"/>
  </w:num>
  <w:num w:numId="36">
    <w:abstractNumId w:val="29"/>
  </w:num>
  <w:num w:numId="37">
    <w:abstractNumId w:val="2"/>
  </w:num>
  <w:num w:numId="38">
    <w:abstractNumId w:val="10"/>
  </w:num>
  <w:num w:numId="39">
    <w:abstractNumId w:val="18"/>
  </w:num>
  <w:num w:numId="40">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7A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47"/>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81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3F44"/>
    <w:rsid w:val="000446E4"/>
    <w:rsid w:val="0004538C"/>
    <w:rsid w:val="00045DD9"/>
    <w:rsid w:val="0004610F"/>
    <w:rsid w:val="000461D3"/>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212"/>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03D"/>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63C5"/>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0B2B"/>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C24"/>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A69"/>
    <w:rsid w:val="000F4B81"/>
    <w:rsid w:val="000F4DA6"/>
    <w:rsid w:val="000F4F2F"/>
    <w:rsid w:val="000F52B4"/>
    <w:rsid w:val="000F5330"/>
    <w:rsid w:val="000F5BCB"/>
    <w:rsid w:val="000F5C39"/>
    <w:rsid w:val="000F5F9E"/>
    <w:rsid w:val="000F637B"/>
    <w:rsid w:val="000F6734"/>
    <w:rsid w:val="000F6837"/>
    <w:rsid w:val="000F6AD6"/>
    <w:rsid w:val="000F6B30"/>
    <w:rsid w:val="000F7172"/>
    <w:rsid w:val="000F73FA"/>
    <w:rsid w:val="000F7891"/>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A26"/>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AE"/>
    <w:rsid w:val="001120CF"/>
    <w:rsid w:val="00112266"/>
    <w:rsid w:val="0011235D"/>
    <w:rsid w:val="00112448"/>
    <w:rsid w:val="00112794"/>
    <w:rsid w:val="00113596"/>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26A"/>
    <w:rsid w:val="00151E2D"/>
    <w:rsid w:val="00151FDC"/>
    <w:rsid w:val="0015203D"/>
    <w:rsid w:val="0015205A"/>
    <w:rsid w:val="00152088"/>
    <w:rsid w:val="001521D9"/>
    <w:rsid w:val="00152200"/>
    <w:rsid w:val="0015377A"/>
    <w:rsid w:val="00153B3C"/>
    <w:rsid w:val="00153BA7"/>
    <w:rsid w:val="00153D56"/>
    <w:rsid w:val="00154133"/>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394"/>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A50"/>
    <w:rsid w:val="00180DE2"/>
    <w:rsid w:val="001815D1"/>
    <w:rsid w:val="0018174D"/>
    <w:rsid w:val="00181949"/>
    <w:rsid w:val="0018197E"/>
    <w:rsid w:val="00181C70"/>
    <w:rsid w:val="001824AD"/>
    <w:rsid w:val="00182572"/>
    <w:rsid w:val="00182AA8"/>
    <w:rsid w:val="0018375A"/>
    <w:rsid w:val="00183760"/>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77"/>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707"/>
    <w:rsid w:val="001B7847"/>
    <w:rsid w:val="001B78BC"/>
    <w:rsid w:val="001B79DB"/>
    <w:rsid w:val="001C034E"/>
    <w:rsid w:val="001C050C"/>
    <w:rsid w:val="001C06CE"/>
    <w:rsid w:val="001C0A83"/>
    <w:rsid w:val="001C0C2D"/>
    <w:rsid w:val="001C0F77"/>
    <w:rsid w:val="001C1807"/>
    <w:rsid w:val="001C19D8"/>
    <w:rsid w:val="001C1AD3"/>
    <w:rsid w:val="001C23F9"/>
    <w:rsid w:val="001C27E0"/>
    <w:rsid w:val="001C2E44"/>
    <w:rsid w:val="001C362A"/>
    <w:rsid w:val="001C3653"/>
    <w:rsid w:val="001C3A43"/>
    <w:rsid w:val="001C3A73"/>
    <w:rsid w:val="001C3C7F"/>
    <w:rsid w:val="001C3CFF"/>
    <w:rsid w:val="001C4222"/>
    <w:rsid w:val="001C42CC"/>
    <w:rsid w:val="001C437E"/>
    <w:rsid w:val="001C5B50"/>
    <w:rsid w:val="001C5EF2"/>
    <w:rsid w:val="001C6371"/>
    <w:rsid w:val="001C68EA"/>
    <w:rsid w:val="001C6A6C"/>
    <w:rsid w:val="001C708B"/>
    <w:rsid w:val="001C71AF"/>
    <w:rsid w:val="001C745A"/>
    <w:rsid w:val="001D0491"/>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D77FF"/>
    <w:rsid w:val="001E0668"/>
    <w:rsid w:val="001E07C9"/>
    <w:rsid w:val="001E0802"/>
    <w:rsid w:val="001E0B24"/>
    <w:rsid w:val="001E0D7F"/>
    <w:rsid w:val="001E10D8"/>
    <w:rsid w:val="001E114C"/>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2F0F"/>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709"/>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881"/>
    <w:rsid w:val="00213B7F"/>
    <w:rsid w:val="00213DDA"/>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BD1"/>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86"/>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0AA"/>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1798"/>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AEE"/>
    <w:rsid w:val="002A0CF6"/>
    <w:rsid w:val="002A0D59"/>
    <w:rsid w:val="002A0F98"/>
    <w:rsid w:val="002A10C8"/>
    <w:rsid w:val="002A1210"/>
    <w:rsid w:val="002A1755"/>
    <w:rsid w:val="002A1CFC"/>
    <w:rsid w:val="002A1DCD"/>
    <w:rsid w:val="002A24F7"/>
    <w:rsid w:val="002A2EF4"/>
    <w:rsid w:val="002A370E"/>
    <w:rsid w:val="002A38AC"/>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4CE"/>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2B94"/>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FE"/>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A91"/>
    <w:rsid w:val="00314B82"/>
    <w:rsid w:val="00315210"/>
    <w:rsid w:val="00315DD1"/>
    <w:rsid w:val="00316195"/>
    <w:rsid w:val="00317336"/>
    <w:rsid w:val="00320116"/>
    <w:rsid w:val="00320194"/>
    <w:rsid w:val="00320512"/>
    <w:rsid w:val="003205A0"/>
    <w:rsid w:val="00320754"/>
    <w:rsid w:val="00320C61"/>
    <w:rsid w:val="003210E3"/>
    <w:rsid w:val="003214C6"/>
    <w:rsid w:val="003221B4"/>
    <w:rsid w:val="00322277"/>
    <w:rsid w:val="00322676"/>
    <w:rsid w:val="00322A1E"/>
    <w:rsid w:val="00322A48"/>
    <w:rsid w:val="00322A9C"/>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08B"/>
    <w:rsid w:val="00331125"/>
    <w:rsid w:val="003314DC"/>
    <w:rsid w:val="00331844"/>
    <w:rsid w:val="003319C9"/>
    <w:rsid w:val="00331A54"/>
    <w:rsid w:val="00331F0C"/>
    <w:rsid w:val="003323CE"/>
    <w:rsid w:val="003328BE"/>
    <w:rsid w:val="00332D63"/>
    <w:rsid w:val="00332E9C"/>
    <w:rsid w:val="00332FA4"/>
    <w:rsid w:val="0033307F"/>
    <w:rsid w:val="00333370"/>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C9"/>
    <w:rsid w:val="003633E1"/>
    <w:rsid w:val="00363B85"/>
    <w:rsid w:val="00364996"/>
    <w:rsid w:val="003649B6"/>
    <w:rsid w:val="00364BA6"/>
    <w:rsid w:val="00365D52"/>
    <w:rsid w:val="0036634B"/>
    <w:rsid w:val="00366676"/>
    <w:rsid w:val="003667E9"/>
    <w:rsid w:val="0036690D"/>
    <w:rsid w:val="00366AE2"/>
    <w:rsid w:val="00366DA9"/>
    <w:rsid w:val="003674BB"/>
    <w:rsid w:val="0036789D"/>
    <w:rsid w:val="0037041B"/>
    <w:rsid w:val="00370A3A"/>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02F"/>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8C1"/>
    <w:rsid w:val="00392D14"/>
    <w:rsid w:val="00392E30"/>
    <w:rsid w:val="003931FD"/>
    <w:rsid w:val="003937C3"/>
    <w:rsid w:val="00393971"/>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3A1"/>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1A72"/>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872"/>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A6D"/>
    <w:rsid w:val="003F0B13"/>
    <w:rsid w:val="003F0FF4"/>
    <w:rsid w:val="003F15AB"/>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3C3"/>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242"/>
    <w:rsid w:val="00424947"/>
    <w:rsid w:val="00424CD4"/>
    <w:rsid w:val="004251B0"/>
    <w:rsid w:val="004253E3"/>
    <w:rsid w:val="00425B0D"/>
    <w:rsid w:val="00425BA4"/>
    <w:rsid w:val="00425CD2"/>
    <w:rsid w:val="00425F36"/>
    <w:rsid w:val="00426605"/>
    <w:rsid w:val="00426904"/>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69"/>
    <w:rsid w:val="00463DCA"/>
    <w:rsid w:val="0046408C"/>
    <w:rsid w:val="0046436C"/>
    <w:rsid w:val="004656A8"/>
    <w:rsid w:val="0046595E"/>
    <w:rsid w:val="00465B3E"/>
    <w:rsid w:val="00465C46"/>
    <w:rsid w:val="00465EA0"/>
    <w:rsid w:val="004663B7"/>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1F68"/>
    <w:rsid w:val="00472839"/>
    <w:rsid w:val="00472B5F"/>
    <w:rsid w:val="00472F18"/>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29BF"/>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58C"/>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DD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232"/>
    <w:rsid w:val="004D4816"/>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1D8E"/>
    <w:rsid w:val="004E20DE"/>
    <w:rsid w:val="004E26A0"/>
    <w:rsid w:val="004E2849"/>
    <w:rsid w:val="004E2C26"/>
    <w:rsid w:val="004E3975"/>
    <w:rsid w:val="004E4215"/>
    <w:rsid w:val="004E44CA"/>
    <w:rsid w:val="004E46DB"/>
    <w:rsid w:val="004E48C6"/>
    <w:rsid w:val="004E4A98"/>
    <w:rsid w:val="004E4E9F"/>
    <w:rsid w:val="004E503D"/>
    <w:rsid w:val="004E513E"/>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369B"/>
    <w:rsid w:val="005244AF"/>
    <w:rsid w:val="0052486B"/>
    <w:rsid w:val="005249E0"/>
    <w:rsid w:val="00524A0B"/>
    <w:rsid w:val="00524B57"/>
    <w:rsid w:val="00524C7E"/>
    <w:rsid w:val="00524C8F"/>
    <w:rsid w:val="0052579B"/>
    <w:rsid w:val="00525AC9"/>
    <w:rsid w:val="00525E11"/>
    <w:rsid w:val="005263FC"/>
    <w:rsid w:val="005265B6"/>
    <w:rsid w:val="00526C72"/>
    <w:rsid w:val="00527C29"/>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565"/>
    <w:rsid w:val="00540870"/>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2A1"/>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01"/>
    <w:rsid w:val="00565272"/>
    <w:rsid w:val="00565BEF"/>
    <w:rsid w:val="00566100"/>
    <w:rsid w:val="00566457"/>
    <w:rsid w:val="00566530"/>
    <w:rsid w:val="00566733"/>
    <w:rsid w:val="00566B4A"/>
    <w:rsid w:val="00567090"/>
    <w:rsid w:val="0056788B"/>
    <w:rsid w:val="00567D6F"/>
    <w:rsid w:val="0057049D"/>
    <w:rsid w:val="0057147C"/>
    <w:rsid w:val="005714FA"/>
    <w:rsid w:val="00571515"/>
    <w:rsid w:val="00572494"/>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246F"/>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B03"/>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67F"/>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1864"/>
    <w:rsid w:val="005C19CB"/>
    <w:rsid w:val="005C20B3"/>
    <w:rsid w:val="005C2228"/>
    <w:rsid w:val="005C2606"/>
    <w:rsid w:val="005C2643"/>
    <w:rsid w:val="005C27F3"/>
    <w:rsid w:val="005C2BC5"/>
    <w:rsid w:val="005C34F6"/>
    <w:rsid w:val="005C4469"/>
    <w:rsid w:val="005C44FC"/>
    <w:rsid w:val="005C518F"/>
    <w:rsid w:val="005C51C6"/>
    <w:rsid w:val="005C5F05"/>
    <w:rsid w:val="005C61C3"/>
    <w:rsid w:val="005C63D6"/>
    <w:rsid w:val="005C6A3A"/>
    <w:rsid w:val="005C7AA3"/>
    <w:rsid w:val="005C7BAA"/>
    <w:rsid w:val="005D04C8"/>
    <w:rsid w:val="005D04CC"/>
    <w:rsid w:val="005D0A0E"/>
    <w:rsid w:val="005D1074"/>
    <w:rsid w:val="005D1536"/>
    <w:rsid w:val="005D1F37"/>
    <w:rsid w:val="005D22E9"/>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280"/>
    <w:rsid w:val="005D68C2"/>
    <w:rsid w:val="005D68F9"/>
    <w:rsid w:val="005D797C"/>
    <w:rsid w:val="005E0138"/>
    <w:rsid w:val="005E01B3"/>
    <w:rsid w:val="005E027D"/>
    <w:rsid w:val="005E0764"/>
    <w:rsid w:val="005E0BC9"/>
    <w:rsid w:val="005E0E8B"/>
    <w:rsid w:val="005E15C9"/>
    <w:rsid w:val="005E166D"/>
    <w:rsid w:val="005E16F6"/>
    <w:rsid w:val="005E1987"/>
    <w:rsid w:val="005E2067"/>
    <w:rsid w:val="005E21F0"/>
    <w:rsid w:val="005E2264"/>
    <w:rsid w:val="005E253D"/>
    <w:rsid w:val="005E2BFF"/>
    <w:rsid w:val="005E2E1A"/>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8BE"/>
    <w:rsid w:val="0062593F"/>
    <w:rsid w:val="006259F2"/>
    <w:rsid w:val="00625B7B"/>
    <w:rsid w:val="00626488"/>
    <w:rsid w:val="00626A6E"/>
    <w:rsid w:val="00627457"/>
    <w:rsid w:val="00627554"/>
    <w:rsid w:val="00627996"/>
    <w:rsid w:val="00627E26"/>
    <w:rsid w:val="00627E3B"/>
    <w:rsid w:val="006302DD"/>
    <w:rsid w:val="0063039F"/>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35D"/>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289"/>
    <w:rsid w:val="006444B7"/>
    <w:rsid w:val="0064460B"/>
    <w:rsid w:val="00644B34"/>
    <w:rsid w:val="00644F69"/>
    <w:rsid w:val="0064503D"/>
    <w:rsid w:val="00645D92"/>
    <w:rsid w:val="00645E6D"/>
    <w:rsid w:val="0064602E"/>
    <w:rsid w:val="006460BD"/>
    <w:rsid w:val="00646D01"/>
    <w:rsid w:val="00646D65"/>
    <w:rsid w:val="00646DFD"/>
    <w:rsid w:val="00647535"/>
    <w:rsid w:val="00647A9A"/>
    <w:rsid w:val="00650ED4"/>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26"/>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5F9"/>
    <w:rsid w:val="0067389B"/>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16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BD7"/>
    <w:rsid w:val="006C3E08"/>
    <w:rsid w:val="006C3F64"/>
    <w:rsid w:val="006C479D"/>
    <w:rsid w:val="006C48F5"/>
    <w:rsid w:val="006C4A9C"/>
    <w:rsid w:val="006C4C54"/>
    <w:rsid w:val="006C5267"/>
    <w:rsid w:val="006C5B95"/>
    <w:rsid w:val="006C5BB3"/>
    <w:rsid w:val="006C62BE"/>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179B"/>
    <w:rsid w:val="006E223B"/>
    <w:rsid w:val="006E2510"/>
    <w:rsid w:val="006E28A3"/>
    <w:rsid w:val="006E3112"/>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EB"/>
    <w:rsid w:val="00705C76"/>
    <w:rsid w:val="00705D2E"/>
    <w:rsid w:val="007060A8"/>
    <w:rsid w:val="00706216"/>
    <w:rsid w:val="007065FB"/>
    <w:rsid w:val="00706A5B"/>
    <w:rsid w:val="00706BC0"/>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792"/>
    <w:rsid w:val="00726C58"/>
    <w:rsid w:val="00726CF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5FF8"/>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827"/>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091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DA5"/>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5EAD"/>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393"/>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29A"/>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69E"/>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998"/>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1E40"/>
    <w:rsid w:val="00872110"/>
    <w:rsid w:val="00872140"/>
    <w:rsid w:val="00873E8E"/>
    <w:rsid w:val="00873EE8"/>
    <w:rsid w:val="00874244"/>
    <w:rsid w:val="00874A24"/>
    <w:rsid w:val="008753F8"/>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786"/>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4A0"/>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1E9C"/>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40F"/>
    <w:rsid w:val="008E1545"/>
    <w:rsid w:val="008E187A"/>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75"/>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0C6"/>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AAB"/>
    <w:rsid w:val="00953D5F"/>
    <w:rsid w:val="009540A7"/>
    <w:rsid w:val="009540F8"/>
    <w:rsid w:val="0095445E"/>
    <w:rsid w:val="009546F3"/>
    <w:rsid w:val="00954C3E"/>
    <w:rsid w:val="009550D1"/>
    <w:rsid w:val="009557A7"/>
    <w:rsid w:val="009558FF"/>
    <w:rsid w:val="00955AE0"/>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491"/>
    <w:rsid w:val="00974621"/>
    <w:rsid w:val="0097475A"/>
    <w:rsid w:val="00974D4B"/>
    <w:rsid w:val="00975010"/>
    <w:rsid w:val="00975631"/>
    <w:rsid w:val="00975859"/>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7D5"/>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5C61"/>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6D7C"/>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4EF"/>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59"/>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961"/>
    <w:rsid w:val="00A92A09"/>
    <w:rsid w:val="00A92CFE"/>
    <w:rsid w:val="00A931F9"/>
    <w:rsid w:val="00A941E4"/>
    <w:rsid w:val="00A945D0"/>
    <w:rsid w:val="00A9461C"/>
    <w:rsid w:val="00A948B6"/>
    <w:rsid w:val="00A94DE5"/>
    <w:rsid w:val="00A94DE9"/>
    <w:rsid w:val="00A95E18"/>
    <w:rsid w:val="00A95EDC"/>
    <w:rsid w:val="00A962EA"/>
    <w:rsid w:val="00A96D4F"/>
    <w:rsid w:val="00A96EB8"/>
    <w:rsid w:val="00A97239"/>
    <w:rsid w:val="00A9730F"/>
    <w:rsid w:val="00A9747D"/>
    <w:rsid w:val="00A9772F"/>
    <w:rsid w:val="00A97783"/>
    <w:rsid w:val="00A97E0D"/>
    <w:rsid w:val="00A97F23"/>
    <w:rsid w:val="00AA005B"/>
    <w:rsid w:val="00AA02C5"/>
    <w:rsid w:val="00AA0686"/>
    <w:rsid w:val="00AA0C46"/>
    <w:rsid w:val="00AA150F"/>
    <w:rsid w:val="00AA1712"/>
    <w:rsid w:val="00AA1B8A"/>
    <w:rsid w:val="00AA1BA8"/>
    <w:rsid w:val="00AA1E10"/>
    <w:rsid w:val="00AA2315"/>
    <w:rsid w:val="00AA291E"/>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16A"/>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321"/>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DFD"/>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1B90"/>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BD8"/>
    <w:rsid w:val="00B15DF7"/>
    <w:rsid w:val="00B16204"/>
    <w:rsid w:val="00B165D6"/>
    <w:rsid w:val="00B1674A"/>
    <w:rsid w:val="00B16763"/>
    <w:rsid w:val="00B16B32"/>
    <w:rsid w:val="00B17076"/>
    <w:rsid w:val="00B1718F"/>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1B6"/>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A7C"/>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371"/>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1EB"/>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2E62"/>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A96"/>
    <w:rsid w:val="00BA3C7F"/>
    <w:rsid w:val="00BA3D65"/>
    <w:rsid w:val="00BA51D9"/>
    <w:rsid w:val="00BA52C6"/>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23B"/>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794"/>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041"/>
    <w:rsid w:val="00BD72C5"/>
    <w:rsid w:val="00BD749C"/>
    <w:rsid w:val="00BD751D"/>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A88"/>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302"/>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37DF7"/>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1B"/>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328"/>
    <w:rsid w:val="00C504D0"/>
    <w:rsid w:val="00C50597"/>
    <w:rsid w:val="00C50E0E"/>
    <w:rsid w:val="00C51091"/>
    <w:rsid w:val="00C511E5"/>
    <w:rsid w:val="00C5186E"/>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BD5"/>
    <w:rsid w:val="00CB5FC1"/>
    <w:rsid w:val="00CB6103"/>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2C7"/>
    <w:rsid w:val="00CD5608"/>
    <w:rsid w:val="00CD5DB1"/>
    <w:rsid w:val="00CD64C0"/>
    <w:rsid w:val="00CD6528"/>
    <w:rsid w:val="00CD6538"/>
    <w:rsid w:val="00CD67DD"/>
    <w:rsid w:val="00CD6A73"/>
    <w:rsid w:val="00CD6EF8"/>
    <w:rsid w:val="00CD70F0"/>
    <w:rsid w:val="00CD7333"/>
    <w:rsid w:val="00CD7944"/>
    <w:rsid w:val="00CD7F09"/>
    <w:rsid w:val="00CE0136"/>
    <w:rsid w:val="00CE01E3"/>
    <w:rsid w:val="00CE0399"/>
    <w:rsid w:val="00CE0564"/>
    <w:rsid w:val="00CE0607"/>
    <w:rsid w:val="00CE0628"/>
    <w:rsid w:val="00CE0C89"/>
    <w:rsid w:val="00CE145B"/>
    <w:rsid w:val="00CE14B6"/>
    <w:rsid w:val="00CE210E"/>
    <w:rsid w:val="00CE42A3"/>
    <w:rsid w:val="00CE44DE"/>
    <w:rsid w:val="00CE4608"/>
    <w:rsid w:val="00CE503E"/>
    <w:rsid w:val="00CE60DC"/>
    <w:rsid w:val="00CE65A4"/>
    <w:rsid w:val="00CE6607"/>
    <w:rsid w:val="00CE6A4A"/>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1BC"/>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6CA3"/>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9C2"/>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7F8"/>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CDE"/>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BF6"/>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594"/>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1B9F"/>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A7EBC"/>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7B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ED2"/>
    <w:rsid w:val="00DC6F14"/>
    <w:rsid w:val="00DC6F55"/>
    <w:rsid w:val="00DC7143"/>
    <w:rsid w:val="00DC7155"/>
    <w:rsid w:val="00DC71E8"/>
    <w:rsid w:val="00DC783F"/>
    <w:rsid w:val="00DC79BF"/>
    <w:rsid w:val="00DC7E82"/>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5D8"/>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5D0"/>
    <w:rsid w:val="00E02781"/>
    <w:rsid w:val="00E02B6A"/>
    <w:rsid w:val="00E02E53"/>
    <w:rsid w:val="00E02E9C"/>
    <w:rsid w:val="00E02F0F"/>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EA"/>
    <w:rsid w:val="00E113F2"/>
    <w:rsid w:val="00E119B3"/>
    <w:rsid w:val="00E122E0"/>
    <w:rsid w:val="00E12CD8"/>
    <w:rsid w:val="00E131F4"/>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165"/>
    <w:rsid w:val="00E228BA"/>
    <w:rsid w:val="00E22AAE"/>
    <w:rsid w:val="00E22F78"/>
    <w:rsid w:val="00E235DF"/>
    <w:rsid w:val="00E2376A"/>
    <w:rsid w:val="00E2376F"/>
    <w:rsid w:val="00E238B0"/>
    <w:rsid w:val="00E23A44"/>
    <w:rsid w:val="00E23B8F"/>
    <w:rsid w:val="00E23C1A"/>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3DBB"/>
    <w:rsid w:val="00E342F3"/>
    <w:rsid w:val="00E345D8"/>
    <w:rsid w:val="00E348B5"/>
    <w:rsid w:val="00E3570B"/>
    <w:rsid w:val="00E36185"/>
    <w:rsid w:val="00E36A9A"/>
    <w:rsid w:val="00E37568"/>
    <w:rsid w:val="00E376D1"/>
    <w:rsid w:val="00E4054A"/>
    <w:rsid w:val="00E40CC9"/>
    <w:rsid w:val="00E415CA"/>
    <w:rsid w:val="00E4161C"/>
    <w:rsid w:val="00E418BE"/>
    <w:rsid w:val="00E41DE5"/>
    <w:rsid w:val="00E42B9E"/>
    <w:rsid w:val="00E42D89"/>
    <w:rsid w:val="00E4321A"/>
    <w:rsid w:val="00E432F0"/>
    <w:rsid w:val="00E4336F"/>
    <w:rsid w:val="00E43617"/>
    <w:rsid w:val="00E4363F"/>
    <w:rsid w:val="00E43D62"/>
    <w:rsid w:val="00E44833"/>
    <w:rsid w:val="00E449C8"/>
    <w:rsid w:val="00E44FA8"/>
    <w:rsid w:val="00E45291"/>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9AA"/>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007"/>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1A5"/>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0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415"/>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E1B"/>
    <w:rsid w:val="00EC0F87"/>
    <w:rsid w:val="00EC1166"/>
    <w:rsid w:val="00EC11D9"/>
    <w:rsid w:val="00EC15F7"/>
    <w:rsid w:val="00EC21D6"/>
    <w:rsid w:val="00EC28F1"/>
    <w:rsid w:val="00EC2A52"/>
    <w:rsid w:val="00EC2DB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5D9"/>
    <w:rsid w:val="00ED26BE"/>
    <w:rsid w:val="00ED304E"/>
    <w:rsid w:val="00ED3114"/>
    <w:rsid w:val="00ED340F"/>
    <w:rsid w:val="00ED3ACE"/>
    <w:rsid w:val="00ED44B9"/>
    <w:rsid w:val="00ED4CFC"/>
    <w:rsid w:val="00ED50C4"/>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0A6"/>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937"/>
    <w:rsid w:val="00EF6C3F"/>
    <w:rsid w:val="00EF71AD"/>
    <w:rsid w:val="00EF7B27"/>
    <w:rsid w:val="00EF7C07"/>
    <w:rsid w:val="00F00133"/>
    <w:rsid w:val="00F002D2"/>
    <w:rsid w:val="00F003CE"/>
    <w:rsid w:val="00F00472"/>
    <w:rsid w:val="00F00491"/>
    <w:rsid w:val="00F0091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293"/>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15"/>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164"/>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78A"/>
    <w:rsid w:val="00FB6D0E"/>
    <w:rsid w:val="00FB6EAF"/>
    <w:rsid w:val="00FB7BA8"/>
    <w:rsid w:val="00FC0CE3"/>
    <w:rsid w:val="00FC1001"/>
    <w:rsid w:val="00FC105C"/>
    <w:rsid w:val="00FC1176"/>
    <w:rsid w:val="00FC11DC"/>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5AE"/>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6F18"/>
    <w:rsid w:val="00FE7030"/>
    <w:rsid w:val="00FE7BC1"/>
    <w:rsid w:val="00FF076E"/>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DF2"/>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4FF87D96-5891-4D4D-A6CE-C0F0B6389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 w:type="character" w:styleId="aff6">
    <w:name w:val="Placeholder Text"/>
    <w:basedOn w:val="a1"/>
    <w:uiPriority w:val="99"/>
    <w:semiHidden/>
    <w:rsid w:val="00E579AA"/>
    <w:rPr>
      <w:color w:val="808080"/>
    </w:rPr>
  </w:style>
  <w:style w:type="table" w:customStyle="1" w:styleId="6-11">
    <w:name w:val="목록 표 6 색상형 - 강조색 11"/>
    <w:basedOn w:val="a2"/>
    <w:uiPriority w:val="51"/>
    <w:rsid w:val="00B1718F"/>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7217347">
      <w:bodyDiv w:val="1"/>
      <w:marLeft w:val="0"/>
      <w:marRight w:val="0"/>
      <w:marTop w:val="0"/>
      <w:marBottom w:val="0"/>
      <w:divBdr>
        <w:top w:val="none" w:sz="0" w:space="0" w:color="auto"/>
        <w:left w:val="none" w:sz="0" w:space="0" w:color="auto"/>
        <w:bottom w:val="none" w:sz="0" w:space="0" w:color="auto"/>
        <w:right w:val="none" w:sz="0" w:space="0" w:color="auto"/>
      </w:divBdr>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26795783">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2260">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711445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28574679">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137118">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1775007">
      <w:bodyDiv w:val="1"/>
      <w:marLeft w:val="0"/>
      <w:marRight w:val="0"/>
      <w:marTop w:val="0"/>
      <w:marBottom w:val="0"/>
      <w:divBdr>
        <w:top w:val="none" w:sz="0" w:space="0" w:color="auto"/>
        <w:left w:val="none" w:sz="0" w:space="0" w:color="auto"/>
        <w:bottom w:val="none" w:sz="0" w:space="0" w:color="auto"/>
        <w:right w:val="none" w:sz="0" w:space="0" w:color="auto"/>
      </w:divBdr>
      <w:divsChild>
        <w:div w:id="435442860">
          <w:marLeft w:val="1800"/>
          <w:marRight w:val="0"/>
          <w:marTop w:val="67"/>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78325805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1282334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991B2-84C0-4B3A-88B2-AD2A83D4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1791</Words>
  <Characters>10214</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2</cp:revision>
  <cp:lastPrinted>2013-01-15T12:26:00Z</cp:lastPrinted>
  <dcterms:created xsi:type="dcterms:W3CDTF">2016-08-12T05:41:00Z</dcterms:created>
  <dcterms:modified xsi:type="dcterms:W3CDTF">2016-08-12T05:41:00Z</dcterms:modified>
</cp:coreProperties>
</file>